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E3943" w14:textId="2F47723D" w:rsidR="0005278F" w:rsidRPr="00BC439A" w:rsidRDefault="0005278F" w:rsidP="0005278F">
      <w:pPr>
        <w:pStyle w:val="Annexetitre"/>
        <w:spacing w:before="0"/>
      </w:pPr>
      <w:r>
        <w:t>ANEXA XX – Instrucțiuni privind publicarea de informații privind utilizarea abordării standardizate pentru riscul de credit (excluzând riscul de credit al contrapărții și pozițiile din securitizare)</w:t>
      </w:r>
    </w:p>
    <w:p w14:paraId="137E3944" w14:textId="77777777" w:rsidR="0005278F" w:rsidRPr="00BC439A" w:rsidRDefault="0005278F" w:rsidP="0005278F">
      <w:pPr>
        <w:spacing w:after="120"/>
        <w:rPr>
          <w:rFonts w:ascii="Times New Roman" w:hAnsi="Times New Roman" w:cs="Times New Roman"/>
          <w:sz w:val="24"/>
        </w:rPr>
      </w:pPr>
    </w:p>
    <w:p w14:paraId="137E3945" w14:textId="67437BFC" w:rsidR="0005278F" w:rsidRPr="00BC439A" w:rsidRDefault="0005278F" w:rsidP="0005278F">
      <w:pPr>
        <w:pStyle w:val="ListParagraph"/>
        <w:numPr>
          <w:ilvl w:val="0"/>
          <w:numId w:val="1"/>
        </w:numPr>
        <w:spacing w:after="120"/>
        <w:ind w:left="425" w:hanging="357"/>
        <w:jc w:val="both"/>
        <w:rPr>
          <w:rFonts w:ascii="Times New Roman" w:hAnsi="Times New Roman"/>
          <w:sz w:val="24"/>
        </w:rPr>
      </w:pPr>
      <w:r>
        <w:rPr>
          <w:rFonts w:ascii="Times New Roman" w:hAnsi="Times New Roman"/>
          <w:sz w:val="24"/>
        </w:rPr>
        <w:t>Instrumentele care intră sub incidența părții a treia titlul II capitolul 6 din Regulamentul (UE) nr. 575/2013 („CRR”)</w:t>
      </w:r>
      <w:r w:rsidR="00166E0C" w:rsidRPr="00BC439A">
        <w:rPr>
          <w:rStyle w:val="FootnoteReference"/>
          <w:rFonts w:ascii="Times New Roman" w:hAnsi="Times New Roman"/>
        </w:rPr>
        <w:footnoteReference w:id="2"/>
      </w:r>
      <w:r>
        <w:rPr>
          <w:rFonts w:ascii="Times New Roman" w:hAnsi="Times New Roman"/>
          <w:sz w:val="24"/>
        </w:rPr>
        <w:t xml:space="preserve"> (expuneri la riscul de credit al contrapărții), precum și instrumentele cărora li se aplică cerințele prevăzute în partea a treia titlul II capitolul 5 din Regulamentul (UE) nr. 575/2013 (expuneri din securitizare) nu sunt acoperite de modelele pentru care se furnizează instrucțiuni în prezenta anexă.</w:t>
      </w:r>
    </w:p>
    <w:p w14:paraId="137E3946" w14:textId="77777777" w:rsidR="0005278F" w:rsidRPr="00BC439A" w:rsidRDefault="0005278F" w:rsidP="0005278F">
      <w:pPr>
        <w:spacing w:after="120"/>
        <w:rPr>
          <w:rFonts w:ascii="Times New Roman" w:hAnsi="Times New Roman" w:cs="Times New Roman"/>
          <w:b/>
          <w:sz w:val="24"/>
        </w:rPr>
      </w:pPr>
      <w:r>
        <w:rPr>
          <w:rFonts w:ascii="Times New Roman" w:hAnsi="Times New Roman"/>
          <w:b/>
          <w:sz w:val="24"/>
        </w:rPr>
        <w:t xml:space="preserve">Tabelul EU CRD – Cerințe de publicare a informațiilor calitative legate de abordarea standardizată. </w:t>
      </w:r>
      <w:r>
        <w:rPr>
          <w:rFonts w:ascii="Times New Roman" w:hAnsi="Times New Roman"/>
          <w:sz w:val="24"/>
        </w:rPr>
        <w:t>Format flexibil</w:t>
      </w:r>
    </w:p>
    <w:p w14:paraId="137E3947" w14:textId="5594AA8B" w:rsidR="0005278F" w:rsidRPr="00BC439A" w:rsidRDefault="0005278F" w:rsidP="0005278F">
      <w:pPr>
        <w:pStyle w:val="ListParagraph"/>
        <w:numPr>
          <w:ilvl w:val="0"/>
          <w:numId w:val="1"/>
        </w:numPr>
        <w:spacing w:after="120"/>
        <w:ind w:left="425" w:hanging="357"/>
        <w:jc w:val="both"/>
        <w:rPr>
          <w:rFonts w:ascii="Times New Roman" w:hAnsi="Times New Roman"/>
          <w:sz w:val="24"/>
        </w:rPr>
      </w:pPr>
      <w:r>
        <w:rPr>
          <w:rFonts w:ascii="Times New Roman" w:hAnsi="Times New Roman"/>
          <w:sz w:val="24"/>
        </w:rPr>
        <w:t>Instituțiile publică informațiile menționate la articolul 444 literele (a)-(d) din Regulamentul (UE) nr. 575/2013 urmând instrucțiunile furnizate mai jos în prezenta anexă pentru completarea tabelului EU CRD care figurează în anexa XIX la soluțiile informatice ale ABE.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4B"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48" w14:textId="77777777" w:rsidR="0005278F" w:rsidRPr="00BC439A" w:rsidRDefault="0005278F"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Referința rândului</w:t>
            </w:r>
          </w:p>
          <w:p w14:paraId="137E3949"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4A"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Referințe juridice și instrucțiuni</w:t>
            </w:r>
          </w:p>
        </w:tc>
      </w:tr>
      <w:tr w:rsidR="0005278F" w:rsidRPr="00BC439A" w14:paraId="137E394E"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137E394C"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4D"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Explicație</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8"/>
        <w:gridCol w:w="3118"/>
        <w:gridCol w:w="4546"/>
      </w:tblGrid>
      <w:tr w:rsidR="00166E0C" w:rsidRPr="00BC439A" w14:paraId="137E3952" w14:textId="77777777" w:rsidTr="00FB64CF">
        <w:trPr>
          <w:cnfStyle w:val="100000000000" w:firstRow="1" w:lastRow="0" w:firstColumn="0" w:lastColumn="0" w:oddVBand="0" w:evenVBand="0" w:oddHBand="0" w:evenHBand="0" w:firstRowFirstColumn="0" w:firstRowLastColumn="0" w:lastRowFirstColumn="0" w:lastRowLastColumn="0"/>
          <w:trHeight w:val="1002"/>
        </w:trPr>
        <w:tc>
          <w:tcPr>
            <w:tcW w:w="0" w:type="dxa"/>
            <w:tcBorders>
              <w:top w:val="single" w:sz="4" w:space="0" w:color="auto"/>
              <w:left w:val="single" w:sz="4" w:space="0" w:color="auto"/>
              <w:right w:val="single" w:sz="4" w:space="0" w:color="auto"/>
            </w:tcBorders>
            <w:vAlign w:val="top"/>
          </w:tcPr>
          <w:p w14:paraId="137E394F" w14:textId="77777777" w:rsidR="0005278F" w:rsidRPr="00BC439A" w:rsidRDefault="0005278F" w:rsidP="004F3087">
            <w:pPr>
              <w:spacing w:after="120"/>
              <w:jc w:val="center"/>
              <w:rPr>
                <w:rFonts w:ascii="Times New Roman" w:hAnsi="Times New Roman" w:cs="Times New Roman"/>
                <w:sz w:val="24"/>
              </w:rPr>
            </w:pPr>
            <w:r>
              <w:rPr>
                <w:rFonts w:ascii="Times New Roman" w:hAnsi="Times New Roman"/>
              </w:rPr>
              <w:t>(a)</w:t>
            </w:r>
          </w:p>
        </w:tc>
        <w:tc>
          <w:tcPr>
            <w:tcW w:w="3118" w:type="dxa"/>
            <w:tcBorders>
              <w:top w:val="single" w:sz="4" w:space="0" w:color="auto"/>
              <w:left w:val="single" w:sz="4" w:space="0" w:color="auto"/>
              <w:right w:val="single" w:sz="4" w:space="0" w:color="auto"/>
            </w:tcBorders>
          </w:tcPr>
          <w:p w14:paraId="137E3950" w14:textId="77777777" w:rsidR="0005278F" w:rsidRPr="00BC439A" w:rsidRDefault="0005278F" w:rsidP="004F3087">
            <w:pPr>
              <w:spacing w:after="120"/>
              <w:jc w:val="both"/>
              <w:rPr>
                <w:rFonts w:ascii="Times New Roman" w:hAnsi="Times New Roman" w:cs="Times New Roman"/>
                <w:sz w:val="24"/>
              </w:rPr>
            </w:pPr>
            <w:r>
              <w:rPr>
                <w:rFonts w:ascii="Times New Roman" w:hAnsi="Times New Roman"/>
                <w:sz w:val="24"/>
              </w:rPr>
              <w:t>Articolul 444 litera (a) din CRR</w:t>
            </w:r>
          </w:p>
        </w:tc>
        <w:tc>
          <w:tcPr>
            <w:tcW w:w="4546" w:type="dxa"/>
            <w:tcBorders>
              <w:top w:val="single" w:sz="4" w:space="0" w:color="auto"/>
              <w:left w:val="single" w:sz="4" w:space="0" w:color="auto"/>
              <w:right w:val="single" w:sz="4" w:space="0" w:color="auto"/>
            </w:tcBorders>
          </w:tcPr>
          <w:p w14:paraId="137E3951" w14:textId="77777777" w:rsidR="0005278F" w:rsidRPr="00BC439A" w:rsidRDefault="0005278F" w:rsidP="004F3087">
            <w:pPr>
              <w:spacing w:after="120"/>
              <w:jc w:val="both"/>
              <w:rPr>
                <w:rFonts w:ascii="Times New Roman" w:hAnsi="Times New Roman" w:cs="Times New Roman"/>
                <w:sz w:val="24"/>
              </w:rPr>
            </w:pPr>
            <w:r>
              <w:rPr>
                <w:rFonts w:ascii="Times New Roman" w:hAnsi="Times New Roman"/>
                <w:sz w:val="24"/>
              </w:rPr>
              <w:t xml:space="preserve">Instituțiile publică denumirile instituțiilor externe de evaluare a creditului (ECAI) desemnate și ale agențiilor de creditare a exportului (ECA) utilizate, precum și motivele eventualelor modificări aduse acestor desemnări pe parcursul perioadei de publicare. </w:t>
            </w:r>
          </w:p>
        </w:tc>
      </w:tr>
      <w:tr w:rsidR="0005278F" w:rsidRPr="00BC439A" w14:paraId="137E3956" w14:textId="77777777" w:rsidTr="00FB64CF">
        <w:trPr>
          <w:trHeight w:val="1492"/>
        </w:trPr>
        <w:tc>
          <w:tcPr>
            <w:tcW w:w="1408" w:type="dxa"/>
            <w:vAlign w:val="top"/>
          </w:tcPr>
          <w:p w14:paraId="137E3953" w14:textId="77777777" w:rsidR="0005278F" w:rsidRPr="00BC439A" w:rsidRDefault="0005278F" w:rsidP="004F3087">
            <w:pPr>
              <w:spacing w:after="120"/>
              <w:jc w:val="center"/>
              <w:rPr>
                <w:rFonts w:ascii="Times New Roman" w:hAnsi="Times New Roman" w:cs="Times New Roman"/>
                <w:sz w:val="24"/>
              </w:rPr>
            </w:pPr>
            <w:r>
              <w:rPr>
                <w:rFonts w:ascii="Times New Roman" w:hAnsi="Times New Roman"/>
              </w:rPr>
              <w:t>(b)</w:t>
            </w:r>
          </w:p>
        </w:tc>
        <w:tc>
          <w:tcPr>
            <w:tcW w:w="3118" w:type="dxa"/>
          </w:tcPr>
          <w:p w14:paraId="137E3954" w14:textId="77777777" w:rsidR="0005278F" w:rsidRPr="00BC439A" w:rsidRDefault="0005278F" w:rsidP="004F3087">
            <w:pPr>
              <w:spacing w:after="120"/>
              <w:jc w:val="both"/>
              <w:rPr>
                <w:rFonts w:ascii="Times New Roman" w:hAnsi="Times New Roman" w:cs="Times New Roman"/>
                <w:sz w:val="24"/>
              </w:rPr>
            </w:pPr>
            <w:r>
              <w:rPr>
                <w:rFonts w:ascii="Times New Roman" w:hAnsi="Times New Roman"/>
                <w:sz w:val="24"/>
              </w:rPr>
              <w:t>Articolul 444 litera (b) din CRR</w:t>
            </w:r>
          </w:p>
        </w:tc>
        <w:tc>
          <w:tcPr>
            <w:tcW w:w="4546" w:type="dxa"/>
          </w:tcPr>
          <w:p w14:paraId="137E3955" w14:textId="116E6D70" w:rsidR="0005278F" w:rsidRPr="00BC439A" w:rsidRDefault="0005278F">
            <w:pPr>
              <w:spacing w:after="120"/>
              <w:jc w:val="both"/>
              <w:rPr>
                <w:rFonts w:ascii="Times New Roman" w:hAnsi="Times New Roman" w:cs="Times New Roman"/>
                <w:sz w:val="24"/>
              </w:rPr>
            </w:pPr>
            <w:r>
              <w:rPr>
                <w:rFonts w:ascii="Times New Roman" w:hAnsi="Times New Roman"/>
                <w:sz w:val="24"/>
              </w:rPr>
              <w:t xml:space="preserve">Instituțiile indică clasele de expuneri, specificate la articolul 112 din Regulamentul (UE) nr. 575/2013, pentru care calculează cuantumurile ponderate la risc ale expunerilor în conformitate cu partea a treia titlul II capitolul 2 din CRR utilizând evaluarea de credit efectuată de ECAI sau de ECA desemnată. </w:t>
            </w:r>
          </w:p>
        </w:tc>
      </w:tr>
      <w:tr w:rsidR="0005278F" w:rsidRPr="00BC439A" w:rsidDel="00915DC9" w14:paraId="137E395A" w14:textId="77777777" w:rsidTr="00FB64CF">
        <w:trPr>
          <w:trHeight w:val="973"/>
        </w:trPr>
        <w:tc>
          <w:tcPr>
            <w:tcW w:w="1408" w:type="dxa"/>
            <w:vAlign w:val="top"/>
          </w:tcPr>
          <w:p w14:paraId="137E3957" w14:textId="6B9106A6" w:rsidR="0005278F" w:rsidRPr="00BC439A" w:rsidRDefault="0005278F" w:rsidP="004F3087">
            <w:pPr>
              <w:spacing w:after="120"/>
              <w:jc w:val="center"/>
              <w:rPr>
                <w:rFonts w:ascii="Times New Roman" w:hAnsi="Times New Roman" w:cs="Times New Roman"/>
                <w:sz w:val="24"/>
              </w:rPr>
            </w:pPr>
            <w:r>
              <w:rPr>
                <w:rFonts w:ascii="Times New Roman" w:hAnsi="Times New Roman"/>
              </w:rPr>
              <w:t>(c)</w:t>
            </w:r>
          </w:p>
        </w:tc>
        <w:tc>
          <w:tcPr>
            <w:tcW w:w="3118" w:type="dxa"/>
          </w:tcPr>
          <w:p w14:paraId="137E3958" w14:textId="77777777" w:rsidR="0005278F" w:rsidRPr="00BC439A" w:rsidRDefault="0005278F" w:rsidP="004F3087">
            <w:pPr>
              <w:spacing w:after="120"/>
              <w:jc w:val="both"/>
              <w:rPr>
                <w:rFonts w:ascii="Times New Roman" w:hAnsi="Times New Roman" w:cs="Times New Roman"/>
                <w:sz w:val="24"/>
              </w:rPr>
            </w:pPr>
            <w:r>
              <w:rPr>
                <w:rFonts w:ascii="Times New Roman" w:hAnsi="Times New Roman"/>
                <w:sz w:val="24"/>
              </w:rPr>
              <w:t>Articolul 444 litera (c) din CRR</w:t>
            </w:r>
          </w:p>
        </w:tc>
        <w:tc>
          <w:tcPr>
            <w:tcW w:w="4546" w:type="dxa"/>
          </w:tcPr>
          <w:p w14:paraId="137E3959" w14:textId="5469201A" w:rsidR="0005278F" w:rsidRPr="00BC439A" w:rsidDel="00915DC9" w:rsidRDefault="0005278F" w:rsidP="004F3087">
            <w:pPr>
              <w:spacing w:after="120"/>
              <w:jc w:val="both"/>
              <w:rPr>
                <w:rFonts w:ascii="Times New Roman" w:hAnsi="Times New Roman" w:cs="Times New Roman"/>
                <w:sz w:val="24"/>
              </w:rPr>
            </w:pPr>
            <w:r>
              <w:rPr>
                <w:rFonts w:ascii="Times New Roman" w:hAnsi="Times New Roman"/>
                <w:sz w:val="24"/>
              </w:rPr>
              <w:t>Atunci când se utilizează o evaluare de credit pentru emitenți sau pentru o emisiune în scopul de a determina ponderea de risc care trebuie atribuită unei expuneri neincluse în portofoliul de tranzacționare în conformitate cu partea a treia titlul II capitolul 2 articolul 139 din Regulamentul (UE) nr. 575/2013, instituțiile descriu procesul utilizat.</w:t>
            </w:r>
          </w:p>
        </w:tc>
      </w:tr>
      <w:tr w:rsidR="0005278F" w:rsidRPr="00BC439A" w14:paraId="137E395E" w14:textId="77777777" w:rsidTr="00FB64CF">
        <w:trPr>
          <w:trHeight w:val="1265"/>
        </w:trPr>
        <w:tc>
          <w:tcPr>
            <w:tcW w:w="1408" w:type="dxa"/>
            <w:vAlign w:val="top"/>
          </w:tcPr>
          <w:p w14:paraId="137E395B" w14:textId="77777777" w:rsidR="0005278F" w:rsidRPr="00BC439A" w:rsidRDefault="0005278F" w:rsidP="004F3087">
            <w:pPr>
              <w:spacing w:after="120"/>
              <w:jc w:val="center"/>
              <w:rPr>
                <w:rFonts w:ascii="Times New Roman" w:hAnsi="Times New Roman" w:cs="Times New Roman"/>
                <w:sz w:val="24"/>
              </w:rPr>
            </w:pPr>
            <w:r>
              <w:rPr>
                <w:rFonts w:ascii="Times New Roman" w:hAnsi="Times New Roman"/>
              </w:rPr>
              <w:lastRenderedPageBreak/>
              <w:t>(d)</w:t>
            </w:r>
          </w:p>
        </w:tc>
        <w:tc>
          <w:tcPr>
            <w:tcW w:w="3118" w:type="dxa"/>
          </w:tcPr>
          <w:p w14:paraId="137E395C" w14:textId="77777777" w:rsidR="0005278F" w:rsidRPr="00BC439A" w:rsidRDefault="0005278F" w:rsidP="004F3087">
            <w:pPr>
              <w:spacing w:after="120"/>
              <w:jc w:val="both"/>
              <w:rPr>
                <w:rFonts w:ascii="Times New Roman" w:hAnsi="Times New Roman" w:cs="Times New Roman"/>
                <w:sz w:val="24"/>
              </w:rPr>
            </w:pPr>
            <w:r>
              <w:rPr>
                <w:rFonts w:ascii="Times New Roman" w:hAnsi="Times New Roman"/>
                <w:sz w:val="24"/>
              </w:rPr>
              <w:t>Articolul 444 litera (d) din CRR</w:t>
            </w:r>
          </w:p>
        </w:tc>
        <w:tc>
          <w:tcPr>
            <w:tcW w:w="4546" w:type="dxa"/>
          </w:tcPr>
          <w:p w14:paraId="137E395D" w14:textId="3FA093C6" w:rsidR="0005278F" w:rsidRPr="00BC439A" w:rsidRDefault="0005278F">
            <w:pPr>
              <w:spacing w:after="120"/>
              <w:jc w:val="both"/>
              <w:rPr>
                <w:rFonts w:ascii="Times New Roman" w:hAnsi="Times New Roman" w:cs="Times New Roman"/>
                <w:sz w:val="24"/>
              </w:rPr>
            </w:pPr>
            <w:r>
              <w:rPr>
                <w:rFonts w:ascii="Times New Roman" w:hAnsi="Times New Roman"/>
                <w:sz w:val="24"/>
              </w:rPr>
              <w:t xml:space="preserve">Instituțiile indică, pentru fiecare clasă de expuneri specificată la articolul 112 din Regulamentul (UE) nr. 575/2013, scala alfanumerică a fiecărei ECAI/ECA desemnate [menționată pe rândul (a) din prezentul model] cu ponderile de risc care corespund nivelurilor de calitate a creditului, astfel cum sunt prevăzute în partea a treia titlul II capitolul 2 din </w:t>
            </w:r>
            <w:r>
              <w:rPr>
                <w:rFonts w:ascii="Times New Roman" w:hAnsi="Times New Roman"/>
                <w:color w:val="000000" w:themeColor="text1"/>
                <w:sz w:val="24"/>
              </w:rPr>
              <w:t>Regulamentul (UE) nr.</w:t>
            </w:r>
            <w:r w:rsidR="00723604">
              <w:rPr>
                <w:rFonts w:ascii="Times New Roman" w:hAnsi="Times New Roman"/>
                <w:color w:val="000000" w:themeColor="text1"/>
                <w:sz w:val="24"/>
              </w:rPr>
              <w:t> </w:t>
            </w:r>
            <w:r>
              <w:rPr>
                <w:rFonts w:ascii="Times New Roman" w:hAnsi="Times New Roman"/>
                <w:color w:val="000000" w:themeColor="text1"/>
                <w:sz w:val="24"/>
              </w:rPr>
              <w:t>575/2013</w:t>
            </w:r>
            <w:r>
              <w:rPr>
                <w:rFonts w:ascii="Times New Roman" w:hAnsi="Times New Roman"/>
                <w:sz w:val="24"/>
              </w:rPr>
              <w:t xml:space="preserve">, cu excepția cazului în care instituția se conformează corespondențelor standard publicate de ABE. </w:t>
            </w:r>
          </w:p>
        </w:tc>
      </w:tr>
    </w:tbl>
    <w:p w14:paraId="137E395F" w14:textId="77777777" w:rsidR="0005278F" w:rsidRPr="00BC439A" w:rsidRDefault="0005278F" w:rsidP="0005278F">
      <w:pPr>
        <w:spacing w:after="120"/>
        <w:rPr>
          <w:rFonts w:ascii="Times New Roman" w:hAnsi="Times New Roman" w:cs="Times New Roman"/>
          <w:sz w:val="24"/>
        </w:rPr>
      </w:pPr>
    </w:p>
    <w:p w14:paraId="137E3960" w14:textId="77777777" w:rsidR="0005278F" w:rsidRPr="00BC439A" w:rsidRDefault="0005278F" w:rsidP="0005278F">
      <w:pPr>
        <w:spacing w:after="120"/>
        <w:rPr>
          <w:rFonts w:ascii="Times New Roman" w:hAnsi="Times New Roman" w:cs="Times New Roman"/>
          <w:sz w:val="24"/>
        </w:rPr>
      </w:pPr>
    </w:p>
    <w:p w14:paraId="137E3961" w14:textId="77777777" w:rsidR="0005278F" w:rsidRPr="00BC439A" w:rsidRDefault="0005278F" w:rsidP="0005278F">
      <w:pPr>
        <w:spacing w:after="120"/>
        <w:rPr>
          <w:rFonts w:ascii="Times New Roman" w:hAnsi="Times New Roman" w:cs="Times New Roman"/>
          <w:sz w:val="24"/>
        </w:rPr>
      </w:pPr>
      <w:r>
        <w:rPr>
          <w:rFonts w:ascii="Times New Roman" w:hAnsi="Times New Roman"/>
          <w:b/>
          <w:sz w:val="24"/>
        </w:rPr>
        <w:t>Modelul EU CR4 – Expunere la riscul de credit și efectele CRM.</w:t>
      </w:r>
      <w:r>
        <w:rPr>
          <w:rFonts w:ascii="Times New Roman" w:hAnsi="Times New Roman"/>
          <w:sz w:val="24"/>
        </w:rPr>
        <w:t xml:space="preserve"> Format fix</w:t>
      </w:r>
    </w:p>
    <w:p w14:paraId="137E3962" w14:textId="789BFD53" w:rsidR="0005278F" w:rsidRPr="00BC439A" w:rsidRDefault="0005278F" w:rsidP="5A0D947F">
      <w:pPr>
        <w:pStyle w:val="ListParagraph"/>
        <w:numPr>
          <w:ilvl w:val="0"/>
          <w:numId w:val="1"/>
        </w:numPr>
        <w:spacing w:after="120"/>
        <w:ind w:left="425" w:hanging="357"/>
        <w:jc w:val="both"/>
        <w:rPr>
          <w:rFonts w:ascii="Times New Roman" w:hAnsi="Times New Roman"/>
          <w:sz w:val="24"/>
          <w:szCs w:val="24"/>
        </w:rPr>
      </w:pPr>
      <w:r>
        <w:rPr>
          <w:rFonts w:ascii="Times New Roman" w:hAnsi="Times New Roman"/>
          <w:sz w:val="24"/>
        </w:rPr>
        <w:t xml:space="preserve">Instituțiile care calculează cuantumurile ponderate la risc pentru riscul de credit în conformitate cu partea a treia titlul II capitolul 2 din </w:t>
      </w:r>
      <w:r>
        <w:rPr>
          <w:rFonts w:ascii="Times New Roman" w:hAnsi="Times New Roman"/>
          <w:color w:val="000000" w:themeColor="text1"/>
          <w:sz w:val="24"/>
        </w:rPr>
        <w:t>Regulamentul (UE) nr. 575/2013</w:t>
      </w:r>
      <w:r>
        <w:rPr>
          <w:rFonts w:ascii="Times New Roman" w:hAnsi="Times New Roman"/>
          <w:sz w:val="24"/>
        </w:rPr>
        <w:t xml:space="preserve"> publică informațiile menționate la articolul 453 literele (g), (h) și (i) din </w:t>
      </w:r>
      <w:r>
        <w:rPr>
          <w:rFonts w:ascii="Times New Roman" w:hAnsi="Times New Roman"/>
          <w:color w:val="000000" w:themeColor="text1"/>
          <w:sz w:val="24"/>
        </w:rPr>
        <w:t>Regulamentul (UE) nr. 575/2013</w:t>
      </w:r>
      <w:r>
        <w:rPr>
          <w:rFonts w:ascii="Times New Roman" w:hAnsi="Times New Roman"/>
          <w:sz w:val="24"/>
        </w:rPr>
        <w:t xml:space="preserve"> și la articolul 444 litera (e) din </w:t>
      </w:r>
      <w:r>
        <w:rPr>
          <w:rFonts w:ascii="Times New Roman" w:hAnsi="Times New Roman"/>
          <w:color w:val="000000" w:themeColor="text1"/>
          <w:sz w:val="24"/>
        </w:rPr>
        <w:t>Regulamentul (UE) nr. 575/2013</w:t>
      </w:r>
      <w:r>
        <w:rPr>
          <w:rFonts w:ascii="Times New Roman" w:hAnsi="Times New Roman"/>
          <w:sz w:val="24"/>
        </w:rPr>
        <w:t xml:space="preserve"> în conformitate cu instrucțiunile prevăzute mai jos în prezenta anexă pentru a completa modelul EU CR4 care figurează în anexa XIX la soluțiile informatice ale ABE.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65" w14:textId="77777777" w:rsidTr="5A0D947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63" w14:textId="77777777" w:rsidR="0005278F" w:rsidRPr="00BC439A" w:rsidRDefault="0005278F"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Referința coloanei</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64"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Referințe juridice și instrucțiuni</w:t>
            </w:r>
          </w:p>
        </w:tc>
      </w:tr>
      <w:tr w:rsidR="0005278F" w:rsidRPr="00BC439A" w14:paraId="137E3968" w14:textId="77777777" w:rsidTr="5A0D947F">
        <w:trPr>
          <w:trHeight w:val="277"/>
        </w:trPr>
        <w:tc>
          <w:tcPr>
            <w:tcW w:w="1413" w:type="dxa"/>
            <w:vMerge/>
          </w:tcPr>
          <w:p w14:paraId="137E3966"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67"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Explicație</w:t>
            </w:r>
          </w:p>
        </w:tc>
      </w:tr>
      <w:tr w:rsidR="0005278F" w:rsidRPr="00BC439A" w14:paraId="137E396C" w14:textId="77777777" w:rsidTr="5A0D947F">
        <w:trPr>
          <w:trHeight w:val="316"/>
        </w:trPr>
        <w:tc>
          <w:tcPr>
            <w:tcW w:w="1413" w:type="dxa"/>
            <w:vAlign w:val="center"/>
          </w:tcPr>
          <w:p w14:paraId="137E3969"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54" w:type="dxa"/>
          </w:tcPr>
          <w:p w14:paraId="137E396A"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Expuneri înainte de CCF și de CRM – Expuneri bilanțiere: </w:t>
            </w:r>
          </w:p>
          <w:p w14:paraId="137E396B" w14:textId="70539396" w:rsidR="0005278F" w:rsidRPr="00BC439A" w:rsidRDefault="0005278F" w:rsidP="0027241B">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Instituțiile publică valoarea expunerii bilanțiere din domeniul de aplicare al consolidării prudențiale în conformitate cu articolul 111 din </w:t>
            </w:r>
            <w:r>
              <w:rPr>
                <w:rFonts w:ascii="Times New Roman" w:hAnsi="Times New Roman"/>
                <w:color w:val="000000" w:themeColor="text1"/>
                <w:sz w:val="24"/>
              </w:rPr>
              <w:t>Regulamentul (UE) nr. 575/2013</w:t>
            </w:r>
            <w:r>
              <w:rPr>
                <w:rFonts w:ascii="Times New Roman" w:hAnsi="Times New Roman"/>
                <w:sz w:val="24"/>
              </w:rPr>
              <w:t xml:space="preserve">, după ajustările specifice pentru riscul de credit în conformitate cu articolul 110 din </w:t>
            </w:r>
            <w:r>
              <w:rPr>
                <w:rFonts w:ascii="Times New Roman" w:hAnsi="Times New Roman"/>
                <w:color w:val="000000" w:themeColor="text1"/>
                <w:sz w:val="24"/>
              </w:rPr>
              <w:t>Regulamentul (UE) nr. 575/2013</w:t>
            </w:r>
            <w:r>
              <w:rPr>
                <w:rFonts w:ascii="Times New Roman" w:hAnsi="Times New Roman"/>
                <w:sz w:val="24"/>
              </w:rPr>
              <w:t xml:space="preserve">, ajustările de valoare suplimentare în conformitate cu articolele 34 și 105 din </w:t>
            </w:r>
            <w:r>
              <w:rPr>
                <w:rFonts w:ascii="Times New Roman" w:hAnsi="Times New Roman"/>
                <w:color w:val="000000" w:themeColor="text1"/>
                <w:sz w:val="24"/>
              </w:rPr>
              <w:t>Regulamentul (UE) nr. 575/2013</w:t>
            </w:r>
            <w:r>
              <w:rPr>
                <w:rFonts w:ascii="Times New Roman" w:hAnsi="Times New Roman"/>
                <w:sz w:val="24"/>
              </w:rPr>
              <w:t xml:space="preserve">, cuantumurile deduse în conformitate cu articolul 36 alineatul (1) litera (m) din </w:t>
            </w:r>
            <w:r>
              <w:rPr>
                <w:rFonts w:ascii="Times New Roman" w:hAnsi="Times New Roman"/>
                <w:color w:val="000000" w:themeColor="text1"/>
                <w:sz w:val="24"/>
              </w:rPr>
              <w:t>Regulamentul (UE) nr. 575/2013</w:t>
            </w:r>
            <w:r>
              <w:rPr>
                <w:rFonts w:ascii="Times New Roman" w:hAnsi="Times New Roman"/>
                <w:sz w:val="24"/>
              </w:rPr>
              <w:t xml:space="preserve">, alte reduceri ale fondurilor proprii și scoateri în afara bilanțului (astfel cum sunt definite în cadrul contabil aplicabil), dar înainte (i) de aplicarea factorilor de conversie a creditului specificați la același articol și (ii) de aplicarea tehnicilor CRM specificate în partea a treia titlul II capitolul 4 din Regulamentul (UE) nr. 575/2013. Valorile expunerilor pentru contractele de leasing fac obiectul dispozițiilor articolului 134 alineatul (7) din </w:t>
            </w:r>
            <w:r>
              <w:rPr>
                <w:rFonts w:ascii="Times New Roman" w:hAnsi="Times New Roman"/>
                <w:color w:val="000000" w:themeColor="text1"/>
                <w:sz w:val="24"/>
              </w:rPr>
              <w:t>Regulamentul (UE) nr. 575/2013</w:t>
            </w:r>
            <w:r>
              <w:rPr>
                <w:rFonts w:ascii="Times New Roman" w:hAnsi="Times New Roman"/>
                <w:sz w:val="24"/>
              </w:rPr>
              <w:t>.</w:t>
            </w:r>
            <w:r>
              <w:rPr>
                <w:rFonts w:ascii="Times New Roman" w:hAnsi="Times New Roman"/>
                <w:sz w:val="24"/>
                <w:highlight w:val="yellow"/>
              </w:rPr>
              <w:t xml:space="preserve"> </w:t>
            </w:r>
          </w:p>
        </w:tc>
      </w:tr>
      <w:tr w:rsidR="0005278F" w:rsidRPr="00BC439A" w14:paraId="137E3970" w14:textId="77777777" w:rsidTr="5A0D947F">
        <w:trPr>
          <w:trHeight w:val="316"/>
        </w:trPr>
        <w:tc>
          <w:tcPr>
            <w:tcW w:w="1413" w:type="dxa"/>
            <w:vAlign w:val="center"/>
          </w:tcPr>
          <w:p w14:paraId="137E396D"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54" w:type="dxa"/>
          </w:tcPr>
          <w:p w14:paraId="137E396E"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Expuneri înainte de CCF și de CRM – Expuneri extrabilanțiere:</w:t>
            </w:r>
          </w:p>
          <w:p w14:paraId="137E396F" w14:textId="4EBE309D"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Instituțiile publică valoarea expunerii extrabilanțiere din domeniul de aplicare al consolidării prudențiale, după reducerea ajustărilor specifice pentru riscul de credit și a cuantumurilor deduse în conformitate cu articolul 36 alineatul (1) litera (m) din Regulamentul (UE) nr. 575/2013, dar înainte de aplicarea factorilor de conversie a creditului în conformitate cu articolul 111 din Regulamentul (UE) nr. 575/2013 și înainte de efectul tehnicilor CRM [în </w:t>
            </w:r>
            <w:r>
              <w:rPr>
                <w:rFonts w:ascii="Times New Roman" w:hAnsi="Times New Roman"/>
                <w:sz w:val="24"/>
              </w:rPr>
              <w:lastRenderedPageBreak/>
              <w:t>conformitate cu partea a treia titlul II capitolul 4 din Regulamentul (UE) nr.</w:t>
            </w:r>
            <w:r w:rsidR="00723604">
              <w:rPr>
                <w:rFonts w:ascii="Times New Roman" w:hAnsi="Times New Roman"/>
                <w:sz w:val="24"/>
              </w:rPr>
              <w:t> </w:t>
            </w:r>
            <w:r>
              <w:rPr>
                <w:rFonts w:ascii="Times New Roman" w:hAnsi="Times New Roman"/>
                <w:sz w:val="24"/>
              </w:rPr>
              <w:t>575/2013].</w:t>
            </w:r>
          </w:p>
        </w:tc>
      </w:tr>
      <w:tr w:rsidR="0005278F" w:rsidRPr="00BC439A" w14:paraId="137E3974" w14:textId="77777777" w:rsidTr="5A0D947F">
        <w:trPr>
          <w:trHeight w:val="316"/>
        </w:trPr>
        <w:tc>
          <w:tcPr>
            <w:tcW w:w="1413" w:type="dxa"/>
            <w:vAlign w:val="center"/>
          </w:tcPr>
          <w:p w14:paraId="137E3971"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c</w:t>
            </w:r>
          </w:p>
        </w:tc>
        <w:tc>
          <w:tcPr>
            <w:tcW w:w="7654" w:type="dxa"/>
          </w:tcPr>
          <w:p w14:paraId="137E3972"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Expuneri după CCF și după CRM – Expuneri bilanțiere: </w:t>
            </w:r>
          </w:p>
          <w:p w14:paraId="137E3973" w14:textId="3965907F"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Instituțiile publică valoarea expunerii bilanțiere din domeniul de aplicare al consolidării prudențiale [în conformitate cu articolul 111 din Regulamentul (UE) nr. 575/2013], după ajustările specifice pentru riscul de credit în conformitate cu articolul 110 din Regulamentul (UE) nr. 575/2013, ajustările de valoare suplimentare în conformitate cu articolele 34 și 105 din Regulamentul (UE) nr. 575/2013, cuantumurile deduse în conformitate cu articolul 36 alineatul (1) litera (m) din Regulamentul (UE) nr. 575/2013, alte reduceri ale fondurilor proprii și scoateri în afara bilanțului, astfel cum sunt definite în cadrul contabil aplicabil, după aplicarea tuturor factorilor de diminuare a riscului de credit și a factorilor de conversie a creditului. Acesta este cuantumul căruia i se aplică ponderile de risc [în conformitate cu articolul 113 din Regulamentul (UE) nr. 575/2013 și cu partea a treia titlul II capitolul 2 secțiunea 2 din Regulamentul (UE) nr. 575/2013]. Acesta este cuantumul echivalent creditului net, după aplicarea tehnicilor CRM și a factorilor de conversie a creditului (CCF).</w:t>
            </w:r>
          </w:p>
        </w:tc>
      </w:tr>
      <w:tr w:rsidR="0005278F" w:rsidRPr="00BC439A" w14:paraId="137E3978" w14:textId="77777777" w:rsidTr="5A0D947F">
        <w:trPr>
          <w:trHeight w:val="316"/>
        </w:trPr>
        <w:tc>
          <w:tcPr>
            <w:tcW w:w="1413" w:type="dxa"/>
            <w:vAlign w:val="center"/>
          </w:tcPr>
          <w:p w14:paraId="137E3975"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54" w:type="dxa"/>
          </w:tcPr>
          <w:p w14:paraId="137E3976"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Expuneri după CCF și după CRM – Expuneri extrabilanțiere: </w:t>
            </w:r>
          </w:p>
          <w:p w14:paraId="137E3977" w14:textId="3A31757C"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Instituțiile declară cuantumul aferent valorii expunerii extrabilanțiere după luarea în considerare a ajustărilor specifice pentru riscul de credit, astfel cum sunt definite în Regulamentul delegat (UE) nr. 183/2014 al Comisiei</w:t>
            </w:r>
            <w:r w:rsidRPr="00166E0C">
              <w:rPr>
                <w:rStyle w:val="FootnoteReference"/>
                <w:rFonts w:ascii="Times New Roman" w:eastAsia="Times New Roman" w:hAnsi="Times New Roman" w:cs="Times New Roman"/>
              </w:rPr>
              <w:footnoteReference w:id="3"/>
            </w:r>
            <w:r>
              <w:rPr>
                <w:rFonts w:ascii="Times New Roman" w:hAnsi="Times New Roman"/>
                <w:sz w:val="24"/>
              </w:rPr>
              <w:t>, a ajustărilor de valoare suplimentare și a altor reduceri ale fondurilor proprii, după aplicarea tuturor factorilor de diminuare a riscului de credit și a factorilor de conversie a creditului. Acesta este cuantumul căruia i se aplică ponderile de risc [în conformitate cu articolul 113 din Regulamentul (UE) nr. 575/2013 și cu partea a treia titlul II capitolul 2 secțiunea 2 din CRR). Acesta este cuantumul echivalent creditului net, după aplicarea tehnicilor CRM și a factorilor de conversie a creditului (CCF).</w:t>
            </w:r>
          </w:p>
        </w:tc>
      </w:tr>
      <w:tr w:rsidR="0005278F" w:rsidRPr="00BC439A" w14:paraId="137E397C" w14:textId="77777777" w:rsidTr="5A0D947F">
        <w:trPr>
          <w:trHeight w:val="316"/>
        </w:trPr>
        <w:tc>
          <w:tcPr>
            <w:tcW w:w="1413" w:type="dxa"/>
            <w:vAlign w:val="center"/>
          </w:tcPr>
          <w:p w14:paraId="137E3979"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54" w:type="dxa"/>
          </w:tcPr>
          <w:p w14:paraId="137E397A"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RWEA</w:t>
            </w:r>
          </w:p>
          <w:p w14:paraId="137E397B" w14:textId="1F9983D6"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Cuantumurile ponderate la risc ale expunerilor (RWEA) calculate în conformitate cu partea a treia titlul II capitolul 2 secțiunea 2 din Regulamentul (UE) nr. 575/2013.</w:t>
            </w:r>
          </w:p>
        </w:tc>
      </w:tr>
      <w:tr w:rsidR="0005278F" w:rsidRPr="00BC439A" w14:paraId="137E3981" w14:textId="77777777" w:rsidTr="5A0D947F">
        <w:trPr>
          <w:trHeight w:val="316"/>
        </w:trPr>
        <w:tc>
          <w:tcPr>
            <w:tcW w:w="1413" w:type="dxa"/>
            <w:vAlign w:val="center"/>
          </w:tcPr>
          <w:p w14:paraId="137E397D"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4" w:type="dxa"/>
          </w:tcPr>
          <w:p w14:paraId="137E397E"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Densitatea RWEA</w:t>
            </w:r>
          </w:p>
          <w:p w14:paraId="137E397F"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[Coloana e/Coloanele (c + d) din prezentul model]</w:t>
            </w:r>
          </w:p>
          <w:p w14:paraId="137E3980"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Raportul se calculează prin împărțirea RWEA ale respectivei clase de expuneri (coloana e din prezentul model) la cuantumul expunerilor respective, după luarea în considerare a tuturor factorilor de diminuare a riscului de credit și a factorilor de conversie a creditului (suma cuantumurilor din coloanele c și d din prezentul model).</w:t>
            </w:r>
          </w:p>
        </w:tc>
      </w:tr>
    </w:tbl>
    <w:p w14:paraId="137E3982" w14:textId="664BD25D" w:rsidR="0005278F" w:rsidRPr="00BC439A"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A70FA" w:rsidRPr="00BC439A" w14:paraId="3A3E48F5" w14:textId="77777777" w:rsidTr="00E549F2">
        <w:trPr>
          <w:trHeight w:val="90"/>
        </w:trPr>
        <w:tc>
          <w:tcPr>
            <w:tcW w:w="9067" w:type="dxa"/>
            <w:gridSpan w:val="2"/>
            <w:tcBorders>
              <w:top w:val="single" w:sz="4" w:space="0" w:color="auto"/>
              <w:left w:val="single" w:sz="4" w:space="0" w:color="auto"/>
              <w:right w:val="single" w:sz="4" w:space="0" w:color="auto"/>
            </w:tcBorders>
            <w:shd w:val="clear" w:color="auto" w:fill="D9D9D9" w:themeFill="background1" w:themeFillShade="D9"/>
          </w:tcPr>
          <w:p w14:paraId="7BB06C79" w14:textId="5B60C711" w:rsidR="005A70FA" w:rsidRPr="00BC439A" w:rsidRDefault="005A70FA" w:rsidP="00A518F7">
            <w:pPr>
              <w:spacing w:after="120"/>
              <w:rPr>
                <w:rFonts w:ascii="Times New Roman" w:hAnsi="Times New Roman" w:cs="Times New Roman"/>
                <w:b/>
                <w:sz w:val="24"/>
              </w:rPr>
            </w:pPr>
            <w:r>
              <w:rPr>
                <w:rFonts w:ascii="Times New Roman" w:hAnsi="Times New Roman"/>
                <w:b/>
                <w:sz w:val="24"/>
              </w:rPr>
              <w:lastRenderedPageBreak/>
              <w:t>Referințe juridice și instrucțiuni</w:t>
            </w:r>
          </w:p>
        </w:tc>
      </w:tr>
      <w:tr w:rsidR="00535F36" w:rsidRPr="00BC439A" w14:paraId="15637106" w14:textId="77777777" w:rsidTr="005A70FA">
        <w:trPr>
          <w:trHeight w:val="336"/>
        </w:trPr>
        <w:tc>
          <w:tcPr>
            <w:tcW w:w="1413" w:type="dxa"/>
            <w:shd w:val="clear" w:color="auto" w:fill="D9D9D9" w:themeFill="background1" w:themeFillShade="D9"/>
          </w:tcPr>
          <w:p w14:paraId="0281A12B" w14:textId="26D7D1F8" w:rsidR="00535F36" w:rsidRPr="00BC439A" w:rsidRDefault="005A70FA" w:rsidP="00A518F7">
            <w:pPr>
              <w:autoSpaceDE w:val="0"/>
              <w:autoSpaceDN w:val="0"/>
              <w:adjustRightInd w:val="0"/>
              <w:spacing w:after="120"/>
              <w:rPr>
                <w:rFonts w:ascii="Times New Roman" w:hAnsi="Times New Roman" w:cs="Times New Roman"/>
                <w:b/>
                <w:sz w:val="24"/>
              </w:rPr>
            </w:pPr>
            <w:r>
              <w:rPr>
                <w:rFonts w:ascii="Times New Roman" w:hAnsi="Times New Roman"/>
                <w:b/>
                <w:sz w:val="24"/>
              </w:rPr>
              <w:t>Numărul rândului</w:t>
            </w:r>
          </w:p>
        </w:tc>
        <w:tc>
          <w:tcPr>
            <w:tcW w:w="7654" w:type="dxa"/>
            <w:tcBorders>
              <w:left w:val="single" w:sz="4" w:space="0" w:color="auto"/>
            </w:tcBorders>
            <w:shd w:val="clear" w:color="auto" w:fill="D9D9D9" w:themeFill="background1" w:themeFillShade="D9"/>
          </w:tcPr>
          <w:p w14:paraId="4210B102" w14:textId="77777777" w:rsidR="00535F36" w:rsidRPr="00BC439A" w:rsidRDefault="00535F36" w:rsidP="00A518F7">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Explicație</w:t>
            </w:r>
          </w:p>
        </w:tc>
      </w:tr>
      <w:tr w:rsidR="00535F36" w:rsidRPr="00BC439A" w14:paraId="7FCC92DA" w14:textId="77777777" w:rsidTr="5A0D947F">
        <w:trPr>
          <w:trHeight w:val="699"/>
        </w:trPr>
        <w:tc>
          <w:tcPr>
            <w:tcW w:w="1413" w:type="dxa"/>
            <w:shd w:val="clear" w:color="auto" w:fill="auto"/>
          </w:tcPr>
          <w:p w14:paraId="22F3AEC0" w14:textId="3F00C73A" w:rsidR="00535F36" w:rsidRPr="00BC439A" w:rsidRDefault="00926A01" w:rsidP="00FB64CF">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 xml:space="preserve">1, EU 2a, EU2b, 3, EU 3a, 4, 5, 6, EU 7a, EU 7b, 8, 9, 10, EU 10a, EU 10b, EU 10c </w:t>
            </w:r>
          </w:p>
        </w:tc>
        <w:tc>
          <w:tcPr>
            <w:tcW w:w="7654" w:type="dxa"/>
            <w:shd w:val="clear" w:color="auto" w:fill="auto"/>
          </w:tcPr>
          <w:p w14:paraId="7983BEBC" w14:textId="7FFA78E2" w:rsidR="00535F36" w:rsidRPr="00BC439A" w:rsidRDefault="00535F36" w:rsidP="00A518F7">
            <w:pPr>
              <w:spacing w:after="120"/>
              <w:jc w:val="both"/>
              <w:rPr>
                <w:rFonts w:ascii="Times New Roman" w:hAnsi="Times New Roman" w:cs="Times New Roman"/>
                <w:sz w:val="24"/>
              </w:rPr>
            </w:pPr>
            <w:r>
              <w:rPr>
                <w:rFonts w:ascii="Times New Roman" w:hAnsi="Times New Roman"/>
                <w:sz w:val="24"/>
              </w:rPr>
              <w:t xml:space="preserve">Clasele de expuneri definite în conformitate cu articolul 112 din Regulamentul (UE) nr. 575/2013. </w:t>
            </w:r>
          </w:p>
          <w:p w14:paraId="4E391AF9" w14:textId="6574451E" w:rsidR="00535F36" w:rsidRPr="00BC439A" w:rsidRDefault="5682D6C4" w:rsidP="5A0D947F">
            <w:pPr>
              <w:spacing w:after="120"/>
              <w:jc w:val="both"/>
              <w:rPr>
                <w:rFonts w:ascii="Times New Roman" w:eastAsia="Times New Roman" w:hAnsi="Times New Roman" w:cs="Times New Roman"/>
                <w:sz w:val="24"/>
              </w:rPr>
            </w:pPr>
            <w:r>
              <w:rPr>
                <w:rFonts w:ascii="Times New Roman" w:hAnsi="Times New Roman"/>
                <w:sz w:val="24"/>
              </w:rPr>
              <w:t>Nu se includ expunerile atribuite clasei de expuneri „elemente reprezentând poziții din securitizare”, care este menționată la articolul 112 litera (m) din Regulamentul (UE) nr. 575/2013.</w:t>
            </w:r>
          </w:p>
        </w:tc>
      </w:tr>
      <w:tr w:rsidR="00C337F1" w:rsidRPr="00BC439A" w14:paraId="64CF4F9F" w14:textId="77777777" w:rsidTr="5A0D947F">
        <w:trPr>
          <w:trHeight w:val="699"/>
        </w:trPr>
        <w:tc>
          <w:tcPr>
            <w:tcW w:w="1413" w:type="dxa"/>
            <w:shd w:val="clear" w:color="auto" w:fill="auto"/>
          </w:tcPr>
          <w:p w14:paraId="7981A2E1" w14:textId="3F1FF913" w:rsidR="00C337F1" w:rsidRPr="00BC439A" w:rsidRDefault="00C337F1"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shd w:val="clear" w:color="auto" w:fill="auto"/>
          </w:tcPr>
          <w:p w14:paraId="2853DB1C" w14:textId="6EED0555" w:rsidR="00FF5357" w:rsidRDefault="002A2B60" w:rsidP="00535F36">
            <w:pPr>
              <w:spacing w:after="120"/>
              <w:jc w:val="both"/>
              <w:rPr>
                <w:rFonts w:ascii="Times New Roman" w:eastAsiaTheme="minorHAnsi" w:hAnsi="Times New Roman" w:cs="Times New Roman"/>
                <w:sz w:val="24"/>
              </w:rPr>
            </w:pPr>
            <w:r>
              <w:rPr>
                <w:rFonts w:ascii="Times New Roman" w:hAnsi="Times New Roman"/>
                <w:b/>
                <w:sz w:val="24"/>
              </w:rPr>
              <w:t>Entități din sectorul public din afara administrațiilor centrale</w:t>
            </w:r>
          </w:p>
          <w:p w14:paraId="7D529948" w14:textId="15F28325" w:rsidR="00C337F1" w:rsidRPr="00BC439A" w:rsidRDefault="00FF5357" w:rsidP="00535F36">
            <w:pPr>
              <w:spacing w:after="120"/>
              <w:jc w:val="both"/>
              <w:rPr>
                <w:rFonts w:ascii="Times New Roman" w:eastAsiaTheme="minorHAnsi" w:hAnsi="Times New Roman" w:cs="Times New Roman"/>
                <w:sz w:val="24"/>
              </w:rPr>
            </w:pPr>
            <w:r>
              <w:rPr>
                <w:rFonts w:ascii="Times New Roman" w:hAnsi="Times New Roman"/>
                <w:sz w:val="24"/>
              </w:rPr>
              <w:t>Suma expunerilor de pe rândurile EU 2a și EU 2b.</w:t>
            </w:r>
          </w:p>
        </w:tc>
      </w:tr>
      <w:tr w:rsidR="00535F36" w:rsidRPr="00BC439A" w14:paraId="3305E816" w14:textId="77777777" w:rsidTr="5A0D947F">
        <w:trPr>
          <w:trHeight w:val="699"/>
        </w:trPr>
        <w:tc>
          <w:tcPr>
            <w:tcW w:w="1413" w:type="dxa"/>
            <w:shd w:val="clear" w:color="auto" w:fill="auto"/>
          </w:tcPr>
          <w:p w14:paraId="2D1E255D" w14:textId="6DDF26D9"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2a</w:t>
            </w:r>
          </w:p>
        </w:tc>
        <w:tc>
          <w:tcPr>
            <w:tcW w:w="7654" w:type="dxa"/>
            <w:shd w:val="clear" w:color="auto" w:fill="auto"/>
          </w:tcPr>
          <w:p w14:paraId="17AB2AE5" w14:textId="139DE043" w:rsidR="00FF5357" w:rsidRPr="00FB64CF" w:rsidRDefault="5682D6C4" w:rsidP="5A0D947F">
            <w:pPr>
              <w:spacing w:after="120"/>
              <w:jc w:val="both"/>
              <w:rPr>
                <w:rFonts w:ascii="Times New Roman" w:hAnsi="Times New Roman" w:cs="Times New Roman"/>
                <w:b/>
                <w:bCs/>
                <w:sz w:val="24"/>
              </w:rPr>
            </w:pPr>
            <w:r>
              <w:rPr>
                <w:rFonts w:ascii="Times New Roman" w:hAnsi="Times New Roman"/>
                <w:b/>
                <w:sz w:val="24"/>
              </w:rPr>
              <w:t>Administrații regionale sau autorități locale</w:t>
            </w:r>
          </w:p>
          <w:p w14:paraId="788C221F" w14:textId="388C84CA"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Expuneri, astfel cum sunt definite la articolul 112 litera (b) din Regulamentul (UE) nr. 575/2013 și la articolul 115 alineatele (-1), (1), (3), (4) și (5) din Regulamentul (UE) nr. 575/2013 pentru expunerile conform abordării standardizate</w:t>
            </w:r>
            <w:r>
              <w:rPr>
                <w:rFonts w:ascii="Times New Roman" w:hAnsi="Times New Roman"/>
              </w:rPr>
              <w:t xml:space="preserve">. </w:t>
            </w:r>
          </w:p>
        </w:tc>
      </w:tr>
      <w:tr w:rsidR="00535F36" w:rsidRPr="00BC439A" w14:paraId="6406D71A" w14:textId="77777777" w:rsidTr="5A0D947F">
        <w:trPr>
          <w:trHeight w:val="699"/>
        </w:trPr>
        <w:tc>
          <w:tcPr>
            <w:tcW w:w="1413" w:type="dxa"/>
            <w:shd w:val="clear" w:color="auto" w:fill="auto"/>
          </w:tcPr>
          <w:p w14:paraId="0C866ADB" w14:textId="153184B7"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2b</w:t>
            </w:r>
          </w:p>
        </w:tc>
        <w:tc>
          <w:tcPr>
            <w:tcW w:w="7654" w:type="dxa"/>
            <w:shd w:val="clear" w:color="auto" w:fill="auto"/>
          </w:tcPr>
          <w:p w14:paraId="0E9CAEB2" w14:textId="076DA4A8" w:rsidR="00FF5357" w:rsidRDefault="5682D6C4" w:rsidP="5A0D947F">
            <w:pPr>
              <w:spacing w:after="120"/>
              <w:jc w:val="both"/>
              <w:rPr>
                <w:rFonts w:ascii="Times New Roman" w:hAnsi="Times New Roman" w:cs="Times New Roman"/>
                <w:sz w:val="24"/>
              </w:rPr>
            </w:pPr>
            <w:r>
              <w:rPr>
                <w:rFonts w:ascii="Times New Roman" w:hAnsi="Times New Roman"/>
                <w:b/>
                <w:sz w:val="24"/>
              </w:rPr>
              <w:t>Entități din sectorul public</w:t>
            </w:r>
            <w:r>
              <w:rPr>
                <w:rFonts w:ascii="Times New Roman" w:hAnsi="Times New Roman"/>
                <w:sz w:val="24"/>
              </w:rPr>
              <w:t xml:space="preserve"> </w:t>
            </w:r>
          </w:p>
          <w:p w14:paraId="1BBE065D" w14:textId="524818C4"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Expuneri, astfel cum sunt definite la articolul 4 alineatul (1) punctul 8 din Regulamentul (UE) nr. 575/2013 , la articolul 112 litera (c) și la articolul 116 alineatele (1), (2), (3), (4) și (5) din Regulamentul (UE) nr. 575/2013 pentru expunerile conform abordării standardizate.</w:t>
            </w:r>
          </w:p>
        </w:tc>
      </w:tr>
      <w:tr w:rsidR="00535F36" w:rsidRPr="00BC439A" w14:paraId="273E3177" w14:textId="77777777" w:rsidTr="5A0D947F">
        <w:trPr>
          <w:trHeight w:val="699"/>
        </w:trPr>
        <w:tc>
          <w:tcPr>
            <w:tcW w:w="1413" w:type="dxa"/>
            <w:shd w:val="clear" w:color="auto" w:fill="auto"/>
          </w:tcPr>
          <w:p w14:paraId="265F0472" w14:textId="1D4E7D2F"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shd w:val="clear" w:color="auto" w:fill="auto"/>
          </w:tcPr>
          <w:p w14:paraId="78704303" w14:textId="1DA2D51A" w:rsidR="00FF5357" w:rsidRDefault="5682D6C4" w:rsidP="5A0D947F">
            <w:pPr>
              <w:spacing w:after="120"/>
              <w:jc w:val="both"/>
              <w:rPr>
                <w:rFonts w:ascii="Times New Roman" w:hAnsi="Times New Roman" w:cs="Times New Roman"/>
                <w:sz w:val="24"/>
              </w:rPr>
            </w:pPr>
            <w:r>
              <w:rPr>
                <w:rFonts w:ascii="Times New Roman" w:hAnsi="Times New Roman"/>
                <w:b/>
                <w:sz w:val="24"/>
              </w:rPr>
              <w:t>Societăți</w:t>
            </w:r>
            <w:r>
              <w:rPr>
                <w:rFonts w:ascii="Times New Roman" w:hAnsi="Times New Roman"/>
                <w:sz w:val="24"/>
              </w:rPr>
              <w:t xml:space="preserve"> </w:t>
            </w:r>
          </w:p>
          <w:p w14:paraId="263A5792" w14:textId="0257AF9A"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Expuneri, astfel cum sunt definite la articolul 112 litera (g) și la articolul 122 din Regulamentul (UE) nr. 575/2013.</w:t>
            </w:r>
          </w:p>
        </w:tc>
      </w:tr>
      <w:tr w:rsidR="00535F36" w:rsidRPr="00BC439A" w14:paraId="10225A37" w14:textId="77777777" w:rsidTr="5A0D947F">
        <w:trPr>
          <w:trHeight w:val="699"/>
        </w:trPr>
        <w:tc>
          <w:tcPr>
            <w:tcW w:w="1413" w:type="dxa"/>
            <w:shd w:val="clear" w:color="auto" w:fill="auto"/>
          </w:tcPr>
          <w:p w14:paraId="05AFD83A" w14:textId="41C4FD2E"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6.1</w:t>
            </w:r>
          </w:p>
        </w:tc>
        <w:tc>
          <w:tcPr>
            <w:tcW w:w="7654" w:type="dxa"/>
            <w:shd w:val="clear" w:color="auto" w:fill="auto"/>
          </w:tcPr>
          <w:p w14:paraId="520CB388" w14:textId="38E1D245" w:rsidR="00FF5357" w:rsidRPr="00FB64CF" w:rsidRDefault="00FF5357" w:rsidP="5A0D947F">
            <w:pPr>
              <w:spacing w:after="120"/>
              <w:jc w:val="both"/>
              <w:rPr>
                <w:rFonts w:ascii="Times New Roman" w:hAnsi="Times New Roman" w:cs="Times New Roman"/>
                <w:b/>
                <w:bCs/>
                <w:sz w:val="24"/>
              </w:rPr>
            </w:pPr>
            <w:r>
              <w:rPr>
                <w:rFonts w:ascii="Times New Roman" w:hAnsi="Times New Roman"/>
                <w:sz w:val="24"/>
              </w:rPr>
              <w:t xml:space="preserve"> </w:t>
            </w:r>
            <w:r>
              <w:rPr>
                <w:rFonts w:ascii="Times New Roman" w:hAnsi="Times New Roman"/>
                <w:b/>
                <w:sz w:val="24"/>
              </w:rPr>
              <w:t>Din care: Finanțări specializate</w:t>
            </w:r>
          </w:p>
          <w:p w14:paraId="4606DB92" w14:textId="78738D8B"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Expuneri, astfel cum sunt definite la articolul 122a din Regulamentul (UE) nr.</w:t>
            </w:r>
            <w:r w:rsidR="00723604">
              <w:rPr>
                <w:rFonts w:ascii="Times New Roman" w:hAnsi="Times New Roman"/>
                <w:sz w:val="24"/>
              </w:rPr>
              <w:t> </w:t>
            </w:r>
            <w:r>
              <w:rPr>
                <w:rFonts w:ascii="Times New Roman" w:hAnsi="Times New Roman"/>
                <w:sz w:val="24"/>
              </w:rPr>
              <w:t>575/2013.</w:t>
            </w:r>
          </w:p>
        </w:tc>
      </w:tr>
      <w:tr w:rsidR="00535F36" w:rsidRPr="00BC439A" w14:paraId="2FFFC133" w14:textId="77777777" w:rsidTr="5A0D947F">
        <w:trPr>
          <w:trHeight w:val="699"/>
        </w:trPr>
        <w:tc>
          <w:tcPr>
            <w:tcW w:w="1413" w:type="dxa"/>
            <w:shd w:val="clear" w:color="auto" w:fill="auto"/>
          </w:tcPr>
          <w:p w14:paraId="10EBB238" w14:textId="1ADD0383"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shd w:val="clear" w:color="auto" w:fill="auto"/>
          </w:tcPr>
          <w:p w14:paraId="47E0CC5E" w14:textId="38F4C285" w:rsidR="00FF5357" w:rsidRPr="00FB64CF" w:rsidRDefault="00535F36" w:rsidP="00535F36">
            <w:pPr>
              <w:spacing w:after="120"/>
              <w:jc w:val="both"/>
              <w:rPr>
                <w:rFonts w:ascii="Times New Roman" w:eastAsiaTheme="minorHAnsi" w:hAnsi="Times New Roman" w:cs="Times New Roman"/>
                <w:b/>
                <w:bCs/>
                <w:sz w:val="24"/>
              </w:rPr>
            </w:pPr>
            <w:r>
              <w:rPr>
                <w:rFonts w:ascii="Times New Roman" w:hAnsi="Times New Roman"/>
                <w:b/>
                <w:sz w:val="24"/>
              </w:rPr>
              <w:t>Expuneri din datorii subordonate și din titluri de capital</w:t>
            </w:r>
          </w:p>
          <w:p w14:paraId="3D20D7B3" w14:textId="20D736B2" w:rsidR="00535F36" w:rsidRPr="00BC439A" w:rsidRDefault="00FF5357" w:rsidP="00535F36">
            <w:pPr>
              <w:spacing w:after="120"/>
              <w:jc w:val="both"/>
              <w:rPr>
                <w:rFonts w:ascii="Times New Roman" w:eastAsiaTheme="minorHAnsi" w:hAnsi="Times New Roman" w:cs="Times New Roman"/>
                <w:sz w:val="24"/>
              </w:rPr>
            </w:pPr>
            <w:r>
              <w:rPr>
                <w:rFonts w:ascii="Times New Roman" w:hAnsi="Times New Roman"/>
                <w:sz w:val="24"/>
              </w:rPr>
              <w:t>Suma expunerilor de pe rândurile EU 7a și EU 7b.</w:t>
            </w:r>
          </w:p>
        </w:tc>
      </w:tr>
      <w:tr w:rsidR="00535F36" w:rsidRPr="00BC439A" w14:paraId="18C3B0E5" w14:textId="77777777" w:rsidTr="5A0D947F">
        <w:trPr>
          <w:trHeight w:val="699"/>
        </w:trPr>
        <w:tc>
          <w:tcPr>
            <w:tcW w:w="1413" w:type="dxa"/>
            <w:shd w:val="clear" w:color="auto" w:fill="auto"/>
          </w:tcPr>
          <w:p w14:paraId="01A38CD6" w14:textId="4158C34A"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7a</w:t>
            </w:r>
          </w:p>
        </w:tc>
        <w:tc>
          <w:tcPr>
            <w:tcW w:w="7654" w:type="dxa"/>
            <w:shd w:val="clear" w:color="auto" w:fill="auto"/>
          </w:tcPr>
          <w:p w14:paraId="235943EF" w14:textId="7B59FDFD" w:rsidR="00FF5357" w:rsidRPr="00FB64CF" w:rsidRDefault="5682D6C4" w:rsidP="5A0D947F">
            <w:pPr>
              <w:spacing w:after="120"/>
              <w:jc w:val="both"/>
              <w:rPr>
                <w:rFonts w:ascii="Times New Roman" w:hAnsi="Times New Roman" w:cs="Times New Roman"/>
                <w:b/>
                <w:bCs/>
                <w:sz w:val="24"/>
              </w:rPr>
            </w:pPr>
            <w:r>
              <w:rPr>
                <w:rFonts w:ascii="Times New Roman" w:hAnsi="Times New Roman"/>
                <w:b/>
                <w:sz w:val="24"/>
              </w:rPr>
              <w:t>Expuneri din datorii subordonate</w:t>
            </w:r>
          </w:p>
          <w:p w14:paraId="7A5E8FE8" w14:textId="01CEFAA6"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Expuneri, astfel cum sunt definite la articolul 112 litera (k) din Regulamentul (UE) nr. 575/2013 și la articolul 128 din Regulamentul (UE) nr. 575/2013.</w:t>
            </w:r>
          </w:p>
        </w:tc>
      </w:tr>
      <w:tr w:rsidR="00535F36" w:rsidRPr="00BC439A" w14:paraId="66F33C3B" w14:textId="77777777" w:rsidTr="5A0D947F">
        <w:trPr>
          <w:trHeight w:val="699"/>
        </w:trPr>
        <w:tc>
          <w:tcPr>
            <w:tcW w:w="1413" w:type="dxa"/>
            <w:shd w:val="clear" w:color="auto" w:fill="auto"/>
          </w:tcPr>
          <w:p w14:paraId="2665F8B7" w14:textId="5328C121"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7b</w:t>
            </w:r>
          </w:p>
        </w:tc>
        <w:tc>
          <w:tcPr>
            <w:tcW w:w="7654" w:type="dxa"/>
            <w:shd w:val="clear" w:color="auto" w:fill="auto"/>
          </w:tcPr>
          <w:p w14:paraId="3BED8548" w14:textId="18A49974" w:rsidR="00FF5357" w:rsidRPr="00FB64CF" w:rsidRDefault="5682D6C4" w:rsidP="5A0D947F">
            <w:pPr>
              <w:spacing w:after="120"/>
              <w:jc w:val="both"/>
              <w:rPr>
                <w:rFonts w:ascii="Times New Roman" w:hAnsi="Times New Roman" w:cs="Times New Roman"/>
                <w:b/>
                <w:bCs/>
                <w:sz w:val="24"/>
              </w:rPr>
            </w:pPr>
            <w:r>
              <w:rPr>
                <w:rFonts w:ascii="Times New Roman" w:hAnsi="Times New Roman"/>
                <w:b/>
                <w:sz w:val="24"/>
              </w:rPr>
              <w:t>Titluri de capital</w:t>
            </w:r>
          </w:p>
          <w:p w14:paraId="31034ED0" w14:textId="123D8C73"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Expuneri, astfel cum sunt definite la articolul 112 litera (p) din Regulamentul (UE) nr. 575/2013 și la articolul 133 alineatul (1) din Regulamentul (UE) nr.</w:t>
            </w:r>
            <w:r w:rsidR="00723604">
              <w:rPr>
                <w:rFonts w:ascii="Times New Roman" w:hAnsi="Times New Roman"/>
                <w:sz w:val="24"/>
              </w:rPr>
              <w:t> </w:t>
            </w:r>
            <w:r>
              <w:rPr>
                <w:rFonts w:ascii="Times New Roman" w:hAnsi="Times New Roman"/>
                <w:sz w:val="24"/>
              </w:rPr>
              <w:t>575/2013.</w:t>
            </w:r>
          </w:p>
        </w:tc>
      </w:tr>
      <w:tr w:rsidR="00535F36" w:rsidRPr="00166E0C" w14:paraId="19C205C7" w14:textId="77777777" w:rsidTr="5A0D947F">
        <w:trPr>
          <w:trHeight w:val="699"/>
        </w:trPr>
        <w:tc>
          <w:tcPr>
            <w:tcW w:w="1413" w:type="dxa"/>
            <w:shd w:val="clear" w:color="auto" w:fill="auto"/>
          </w:tcPr>
          <w:p w14:paraId="778DE6F5" w14:textId="772D6892"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w:t>
            </w:r>
          </w:p>
        </w:tc>
        <w:tc>
          <w:tcPr>
            <w:tcW w:w="7654" w:type="dxa"/>
            <w:shd w:val="clear" w:color="auto" w:fill="auto"/>
          </w:tcPr>
          <w:p w14:paraId="1AD83094" w14:textId="3714119C" w:rsidR="007F1438" w:rsidRPr="00FB64CF" w:rsidRDefault="5682D6C4" w:rsidP="5A0D947F">
            <w:pPr>
              <w:spacing w:after="120"/>
              <w:jc w:val="both"/>
              <w:rPr>
                <w:rFonts w:ascii="Times New Roman" w:hAnsi="Times New Roman" w:cs="Times New Roman"/>
                <w:b/>
                <w:bCs/>
                <w:sz w:val="24"/>
              </w:rPr>
            </w:pPr>
            <w:r>
              <w:rPr>
                <w:rFonts w:ascii="Times New Roman" w:hAnsi="Times New Roman"/>
                <w:b/>
                <w:sz w:val="24"/>
              </w:rPr>
              <w:t>Expuneri garantate cu ipoteci asupra bunurilor imobile și expuneri ADC</w:t>
            </w:r>
          </w:p>
          <w:p w14:paraId="01108BAD" w14:textId="7A881266" w:rsidR="00535F36" w:rsidRPr="00166E0C" w:rsidRDefault="007F1438" w:rsidP="5A0D947F">
            <w:pPr>
              <w:spacing w:after="120"/>
              <w:jc w:val="both"/>
              <w:rPr>
                <w:rFonts w:ascii="Times New Roman" w:hAnsi="Times New Roman" w:cs="Times New Roman"/>
                <w:sz w:val="24"/>
              </w:rPr>
            </w:pPr>
            <w:r>
              <w:rPr>
                <w:rFonts w:ascii="Times New Roman" w:hAnsi="Times New Roman"/>
                <w:sz w:val="24"/>
              </w:rPr>
              <w:t xml:space="preserve">Aici se raportează expunerile garantate cu bunuri imobile definite la articolul 4 alineatul (1) punctele 75-75f din Regulamentul (UE) nr. 575/2013 și </w:t>
            </w:r>
            <w:r>
              <w:rPr>
                <w:rFonts w:ascii="Times New Roman" w:hAnsi="Times New Roman"/>
                <w:sz w:val="24"/>
              </w:rPr>
              <w:lastRenderedPageBreak/>
              <w:t xml:space="preserve">expunerile, astfel cum sunt definite la articolul 4 alineatul (1) punctul 78a din Regulamentul (UE) nr. 575/2013. </w:t>
            </w:r>
          </w:p>
          <w:p w14:paraId="19E24D73" w14:textId="6A0F3423" w:rsidR="00D60B05" w:rsidRPr="00166E0C" w:rsidRDefault="00D60B05" w:rsidP="00535F36">
            <w:pPr>
              <w:spacing w:after="120"/>
              <w:jc w:val="both"/>
              <w:rPr>
                <w:rFonts w:ascii="Times New Roman" w:eastAsiaTheme="minorHAnsi" w:hAnsi="Times New Roman" w:cs="Times New Roman"/>
                <w:sz w:val="24"/>
              </w:rPr>
            </w:pPr>
            <w:r>
              <w:rPr>
                <w:rFonts w:ascii="Times New Roman" w:hAnsi="Times New Roman"/>
                <w:sz w:val="24"/>
              </w:rPr>
              <w:t xml:space="preserve">Acest rând este suma rândurilor 9.1, 9.2, 9.3, 9.4 și 9.5. </w:t>
            </w:r>
          </w:p>
        </w:tc>
      </w:tr>
      <w:tr w:rsidR="00535F36" w:rsidRPr="00166E0C" w14:paraId="02ECFA10" w14:textId="77777777" w:rsidTr="5A0D947F">
        <w:trPr>
          <w:trHeight w:val="699"/>
        </w:trPr>
        <w:tc>
          <w:tcPr>
            <w:tcW w:w="1413" w:type="dxa"/>
            <w:shd w:val="clear" w:color="auto" w:fill="auto"/>
          </w:tcPr>
          <w:p w14:paraId="64CD7987" w14:textId="5265FA6A"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9.1</w:t>
            </w:r>
          </w:p>
        </w:tc>
        <w:tc>
          <w:tcPr>
            <w:tcW w:w="7654" w:type="dxa"/>
            <w:shd w:val="clear" w:color="auto" w:fill="auto"/>
          </w:tcPr>
          <w:p w14:paraId="767946BA" w14:textId="417EA438" w:rsidR="007F1438" w:rsidRPr="00FB64CF" w:rsidRDefault="00535F36" w:rsidP="00535F36">
            <w:pPr>
              <w:spacing w:after="120"/>
              <w:jc w:val="both"/>
              <w:rPr>
                <w:rFonts w:ascii="Times New Roman" w:eastAsiaTheme="minorHAnsi" w:hAnsi="Times New Roman" w:cs="Times New Roman"/>
                <w:b/>
                <w:bCs/>
                <w:sz w:val="24"/>
              </w:rPr>
            </w:pPr>
            <w:r>
              <w:rPr>
                <w:rFonts w:ascii="Times New Roman" w:hAnsi="Times New Roman"/>
                <w:b/>
                <w:sz w:val="24"/>
              </w:rPr>
              <w:t>Expuneri garantate cu ipoteci asupra bunurilor imobile locative – non-IPRE</w:t>
            </w:r>
          </w:p>
          <w:p w14:paraId="4DB2B534" w14:textId="5136C073" w:rsidR="00535F36" w:rsidRPr="00166E0C" w:rsidRDefault="007F1438" w:rsidP="00535F36">
            <w:pPr>
              <w:spacing w:after="120"/>
              <w:jc w:val="both"/>
              <w:rPr>
                <w:rFonts w:ascii="Times New Roman" w:hAnsi="Times New Roman" w:cs="Times New Roman"/>
                <w:bCs/>
                <w:sz w:val="24"/>
              </w:rPr>
            </w:pPr>
            <w:r>
              <w:rPr>
                <w:rFonts w:ascii="Times New Roman" w:hAnsi="Times New Roman"/>
                <w:sz w:val="24"/>
              </w:rPr>
              <w:t>Aici se raportează expunerile tratate în conformitate cu articolul 125 alineatul (1) din Regulamentul (UE) nr. 575/2013.</w:t>
            </w:r>
          </w:p>
          <w:p w14:paraId="39BC2BE6" w14:textId="40A39FE4" w:rsidR="00FD6952" w:rsidRPr="00FB64CF" w:rsidRDefault="00FD6952" w:rsidP="00FB64CF">
            <w:pPr>
              <w:spacing w:after="120"/>
              <w:jc w:val="both"/>
              <w:rPr>
                <w:rFonts w:eastAsiaTheme="minorHAnsi"/>
              </w:rPr>
            </w:pPr>
            <w:r>
              <w:rPr>
                <w:rFonts w:ascii="Times New Roman" w:hAnsi="Times New Roman"/>
                <w:sz w:val="24"/>
              </w:rPr>
              <w:t>Pe acest rând, sunt, de asemenea, publicate: alte expuneri garantate cu ipoteci asupra bunurilor imobile locative – non-IPRE care nu îndeplinesc condițiile de la articolul 124 alineatul (3) sau orice parte a unei expuneri non-ADC care depășește valoarea nominală a dreptului de ipotecă asupra bunului imobil, astfel cum se menționează la articolul 124 alineatul (1) litera (a) din Regulamentul (UE) nr. 575/2013.</w:t>
            </w:r>
          </w:p>
        </w:tc>
      </w:tr>
      <w:tr w:rsidR="00535F36" w:rsidRPr="00BC439A" w14:paraId="095056BC" w14:textId="77777777" w:rsidTr="5A0D947F">
        <w:trPr>
          <w:trHeight w:val="699"/>
        </w:trPr>
        <w:tc>
          <w:tcPr>
            <w:tcW w:w="1413" w:type="dxa"/>
            <w:shd w:val="clear" w:color="auto" w:fill="auto"/>
          </w:tcPr>
          <w:p w14:paraId="5841F3AE" w14:textId="39B6E246"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9.2</w:t>
            </w:r>
          </w:p>
        </w:tc>
        <w:tc>
          <w:tcPr>
            <w:tcW w:w="7654" w:type="dxa"/>
            <w:shd w:val="clear" w:color="auto" w:fill="auto"/>
          </w:tcPr>
          <w:p w14:paraId="0A4DA91A" w14:textId="6039BA7A" w:rsidR="007F1438" w:rsidRPr="00FB64CF" w:rsidRDefault="5682D6C4" w:rsidP="5A0D947F">
            <w:pPr>
              <w:spacing w:after="120"/>
              <w:jc w:val="both"/>
              <w:rPr>
                <w:rFonts w:ascii="Times New Roman" w:hAnsi="Times New Roman" w:cs="Times New Roman"/>
                <w:b/>
                <w:bCs/>
                <w:sz w:val="24"/>
              </w:rPr>
            </w:pPr>
            <w:r>
              <w:rPr>
                <w:rFonts w:ascii="Times New Roman" w:hAnsi="Times New Roman"/>
                <w:b/>
                <w:sz w:val="24"/>
              </w:rPr>
              <w:t>Expuneri garantate cu ipoteci asupra bunurilor imobile locative – IPRE</w:t>
            </w:r>
          </w:p>
          <w:p w14:paraId="683E626E" w14:textId="03E1AF1F" w:rsidR="00535F36" w:rsidRPr="00166E0C" w:rsidRDefault="007F1438" w:rsidP="5A0D947F">
            <w:pPr>
              <w:spacing w:after="120"/>
              <w:jc w:val="both"/>
              <w:rPr>
                <w:rFonts w:ascii="Times New Roman" w:hAnsi="Times New Roman" w:cs="Times New Roman"/>
                <w:sz w:val="24"/>
              </w:rPr>
            </w:pPr>
            <w:r>
              <w:rPr>
                <w:rFonts w:ascii="Times New Roman" w:hAnsi="Times New Roman"/>
                <w:sz w:val="24"/>
              </w:rPr>
              <w:t>Aici se raportează numai expunerile care corespund definiției de la articolul 4 alineatul (1) punctul 75b din Regulamentul (UE) nr. 575/2013, inclusiv expunerile IPRE care îndeplinesc oricare dintre condițiile prevăzute la articolul 124 alineatul (2) litera (a) punctul (ii) subpunctele 1-4 din Regulamentul (UE) nr. 575/2013, precum și expunerile IPRE în cazul cărora se aplică derogarea prevăzută la articolul 125 alineatul (2) din Regulamentul (UE) nr. 575/2013.</w:t>
            </w:r>
          </w:p>
          <w:p w14:paraId="752E3912" w14:textId="33220D5C" w:rsidR="00900E99" w:rsidRPr="00BC439A" w:rsidRDefault="00900E99" w:rsidP="5A0D947F">
            <w:pPr>
              <w:spacing w:after="120"/>
              <w:jc w:val="both"/>
              <w:rPr>
                <w:rFonts w:ascii="Times New Roman" w:hAnsi="Times New Roman" w:cs="Times New Roman"/>
                <w:sz w:val="24"/>
              </w:rPr>
            </w:pPr>
            <w:r>
              <w:rPr>
                <w:rFonts w:ascii="Times New Roman" w:hAnsi="Times New Roman"/>
                <w:sz w:val="24"/>
              </w:rPr>
              <w:t>Pe acest rând sunt publicate alte expuneri garantate cu ipoteci asupra bunurilor imobile locative – IPRE care nu îndeplinesc condițiile de la articolul 124 alineatul (3) sau orice parte a unei expuneri non-ADC care depășește valoarea nominală a dreptului de ipotecă asupra bunului imobil, astfel cum se menționează la articolul 124 alineatul (1) litera (b) din Regulamentul (UE) nr. 575/2013.</w:t>
            </w:r>
          </w:p>
        </w:tc>
      </w:tr>
      <w:tr w:rsidR="00535F36" w:rsidRPr="00166E0C" w14:paraId="52BA9448" w14:textId="77777777" w:rsidTr="5A0D947F">
        <w:trPr>
          <w:trHeight w:val="699"/>
        </w:trPr>
        <w:tc>
          <w:tcPr>
            <w:tcW w:w="1413" w:type="dxa"/>
            <w:shd w:val="clear" w:color="auto" w:fill="auto"/>
          </w:tcPr>
          <w:p w14:paraId="6A1C330D" w14:textId="5A3E34A5"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9.3</w:t>
            </w:r>
          </w:p>
        </w:tc>
        <w:tc>
          <w:tcPr>
            <w:tcW w:w="7654" w:type="dxa"/>
            <w:shd w:val="clear" w:color="auto" w:fill="auto"/>
          </w:tcPr>
          <w:p w14:paraId="4E2BB22E" w14:textId="65455CC2" w:rsidR="007F1438" w:rsidRPr="00FB64CF" w:rsidRDefault="00535F36" w:rsidP="00535F36">
            <w:pPr>
              <w:spacing w:after="120"/>
              <w:jc w:val="both"/>
              <w:rPr>
                <w:rFonts w:ascii="Times New Roman" w:eastAsiaTheme="minorHAnsi" w:hAnsi="Times New Roman" w:cs="Times New Roman"/>
                <w:b/>
                <w:bCs/>
                <w:sz w:val="24"/>
              </w:rPr>
            </w:pPr>
            <w:r>
              <w:rPr>
                <w:rFonts w:ascii="Times New Roman" w:hAnsi="Times New Roman"/>
                <w:b/>
                <w:sz w:val="24"/>
              </w:rPr>
              <w:t xml:space="preserve">Expuneri garantate cu ipoteci asupra bunurilor imobile comerciale – non-IPRE </w:t>
            </w:r>
          </w:p>
          <w:p w14:paraId="599BA328" w14:textId="126EA28D" w:rsidR="00535F36" w:rsidRPr="00166E0C" w:rsidRDefault="007F1438" w:rsidP="00535F36">
            <w:pPr>
              <w:spacing w:after="120"/>
              <w:jc w:val="both"/>
              <w:rPr>
                <w:rFonts w:ascii="Times New Roman" w:hAnsi="Times New Roman" w:cs="Times New Roman"/>
                <w:bCs/>
                <w:sz w:val="24"/>
              </w:rPr>
            </w:pPr>
            <w:r>
              <w:rPr>
                <w:rFonts w:ascii="Times New Roman" w:hAnsi="Times New Roman"/>
                <w:sz w:val="24"/>
              </w:rPr>
              <w:t>Aici se raportează expunerile tratate în conformitate cu articolul 126 alineatul (1) din Regulamentul (UE) nr. 575/2013.</w:t>
            </w:r>
          </w:p>
          <w:p w14:paraId="56DF61DF" w14:textId="3ED6FADA" w:rsidR="00A93447" w:rsidRPr="00FB64CF" w:rsidRDefault="00A93447" w:rsidP="00900E99">
            <w:pPr>
              <w:spacing w:after="120"/>
              <w:jc w:val="both"/>
              <w:rPr>
                <w:rFonts w:ascii="Times New Roman" w:eastAsiaTheme="minorHAnsi" w:hAnsi="Times New Roman"/>
                <w:sz w:val="24"/>
              </w:rPr>
            </w:pPr>
            <w:r>
              <w:rPr>
                <w:rFonts w:ascii="Times New Roman" w:hAnsi="Times New Roman"/>
                <w:sz w:val="24"/>
              </w:rPr>
              <w:t>Pe acest rând, sunt, de asemenea, publicate: alte expuneri garantate cu ipoteci asupra bunurilor imobile comerciale – non-IPRE care nu îndeplinesc condițiile de la articolul 124 alineatul (3) sau orice parte a unei expuneri non-ADC care depășește valoarea nominală a dreptului de ipotecă asupra bunului imobil, astfel cum se menționează la articolul 124 alineatul (1) litera (a) din Regulamentul (UE) nr. 575/2013.</w:t>
            </w:r>
          </w:p>
        </w:tc>
      </w:tr>
      <w:tr w:rsidR="00535F36" w:rsidRPr="00166E0C" w14:paraId="134726BE" w14:textId="77777777" w:rsidTr="5A0D947F">
        <w:trPr>
          <w:trHeight w:val="699"/>
        </w:trPr>
        <w:tc>
          <w:tcPr>
            <w:tcW w:w="1413" w:type="dxa"/>
            <w:shd w:val="clear" w:color="auto" w:fill="auto"/>
          </w:tcPr>
          <w:p w14:paraId="5AD77A0D" w14:textId="22AC797D"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9.4</w:t>
            </w:r>
          </w:p>
        </w:tc>
        <w:tc>
          <w:tcPr>
            <w:tcW w:w="7654" w:type="dxa"/>
            <w:shd w:val="clear" w:color="auto" w:fill="auto"/>
          </w:tcPr>
          <w:p w14:paraId="606B4A71" w14:textId="586254A3" w:rsidR="00FB4914" w:rsidRPr="00FB64CF" w:rsidRDefault="5682D6C4" w:rsidP="5A0D947F">
            <w:pPr>
              <w:spacing w:after="120"/>
              <w:jc w:val="both"/>
              <w:rPr>
                <w:rFonts w:ascii="Times New Roman" w:hAnsi="Times New Roman" w:cs="Times New Roman"/>
                <w:b/>
                <w:bCs/>
                <w:sz w:val="24"/>
              </w:rPr>
            </w:pPr>
            <w:r>
              <w:rPr>
                <w:rFonts w:ascii="Times New Roman" w:hAnsi="Times New Roman"/>
                <w:b/>
                <w:sz w:val="24"/>
              </w:rPr>
              <w:t>Expuneri garantate cu ipoteci asupra bunurilor imobile comerciale – IPRE</w:t>
            </w:r>
          </w:p>
          <w:p w14:paraId="570AD855" w14:textId="377A4690" w:rsidR="00535F36" w:rsidRPr="00166E0C" w:rsidRDefault="00FB4914" w:rsidP="5A0D947F">
            <w:pPr>
              <w:spacing w:after="120"/>
              <w:jc w:val="both"/>
              <w:rPr>
                <w:rFonts w:ascii="Times New Roman" w:hAnsi="Times New Roman" w:cs="Times New Roman"/>
                <w:sz w:val="24"/>
              </w:rPr>
            </w:pPr>
            <w:r>
              <w:rPr>
                <w:rFonts w:ascii="Times New Roman" w:hAnsi="Times New Roman"/>
                <w:sz w:val="24"/>
              </w:rPr>
              <w:t>Aici se raportează expunerile care corespund definiției de la articolul 4 alineatul (1) punctul 75b și de la articolul 124 alineatul (2) litera (b) punctul (ii) din Regulamentul (UE) nr. 575/2013, inclusiv expunerile IPRE în cazul în care se aplică derogarea prevăzută la articolul 126 alineatul (2) din Regulamentul (UE) nr. 575/2013.</w:t>
            </w:r>
          </w:p>
          <w:p w14:paraId="17723425" w14:textId="4CA6C755" w:rsidR="00900E99" w:rsidRPr="00166E0C" w:rsidRDefault="00900E99" w:rsidP="5A0D947F">
            <w:pPr>
              <w:spacing w:after="120"/>
              <w:jc w:val="both"/>
              <w:rPr>
                <w:rFonts w:ascii="Times New Roman" w:hAnsi="Times New Roman" w:cs="Times New Roman"/>
                <w:sz w:val="24"/>
              </w:rPr>
            </w:pPr>
            <w:r>
              <w:rPr>
                <w:rFonts w:ascii="Times New Roman" w:hAnsi="Times New Roman"/>
                <w:sz w:val="24"/>
              </w:rPr>
              <w:lastRenderedPageBreak/>
              <w:t>Pe acest rând sunt publicate și alte expuneri garantate cu ipoteci asupra bunurilor imobile comerciale – IPRE care nu îndeplinesc condițiile de la articolul 124 alineatul (3) sau orice parte a unei expuneri non-ADC care depășește valoarea nominală a dreptului de ipotecă asupra bunului imobil, astfel cum se menționează la articolul 124 alineatul (1) litera (b) din Regulamentul (UE) nr. 575/2013.</w:t>
            </w:r>
          </w:p>
        </w:tc>
      </w:tr>
      <w:tr w:rsidR="00395831" w:rsidRPr="00BC439A" w14:paraId="49538D8A" w14:textId="77777777" w:rsidTr="00FB64CF">
        <w:trPr>
          <w:trHeight w:val="699"/>
        </w:trPr>
        <w:tc>
          <w:tcPr>
            <w:tcW w:w="1413" w:type="dxa"/>
            <w:shd w:val="clear" w:color="auto" w:fill="D9D9D9" w:themeFill="background1" w:themeFillShade="D9"/>
          </w:tcPr>
          <w:p w14:paraId="63BD0DD8" w14:textId="72A0B6E9" w:rsidR="00395831" w:rsidRPr="00BC439A" w:rsidRDefault="00395831"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11</w:t>
            </w:r>
          </w:p>
        </w:tc>
        <w:tc>
          <w:tcPr>
            <w:tcW w:w="7654" w:type="dxa"/>
            <w:shd w:val="clear" w:color="auto" w:fill="D9D9D9" w:themeFill="background1" w:themeFillShade="D9"/>
          </w:tcPr>
          <w:p w14:paraId="66C90862" w14:textId="75D35FB5" w:rsidR="00395831" w:rsidRPr="00BC439A" w:rsidRDefault="00395831" w:rsidP="5A0D947F">
            <w:pPr>
              <w:spacing w:after="120"/>
              <w:jc w:val="both"/>
              <w:rPr>
                <w:rFonts w:ascii="Times New Roman" w:hAnsi="Times New Roman" w:cs="Times New Roman"/>
                <w:sz w:val="24"/>
              </w:rPr>
            </w:pPr>
            <w:r>
              <w:rPr>
                <w:rFonts w:ascii="Times New Roman" w:hAnsi="Times New Roman"/>
                <w:sz w:val="24"/>
              </w:rPr>
              <w:t>Nu se aplică</w:t>
            </w:r>
          </w:p>
        </w:tc>
      </w:tr>
      <w:tr w:rsidR="00395831" w:rsidRPr="00BC439A" w14:paraId="55E3893A" w14:textId="77777777" w:rsidTr="5A0D947F">
        <w:trPr>
          <w:trHeight w:val="558"/>
        </w:trPr>
        <w:tc>
          <w:tcPr>
            <w:tcW w:w="1413" w:type="dxa"/>
          </w:tcPr>
          <w:p w14:paraId="662AB193" w14:textId="4746E76F" w:rsidR="00395831" w:rsidRPr="00166E0C" w:rsidRDefault="00395831">
            <w:pPr>
              <w:spacing w:after="120"/>
              <w:jc w:val="both"/>
              <w:rPr>
                <w:rFonts w:ascii="Times New Roman" w:eastAsia="Times New Roman" w:hAnsi="Times New Roman" w:cs="Times New Roman"/>
                <w:sz w:val="24"/>
              </w:rPr>
            </w:pPr>
            <w:r>
              <w:rPr>
                <w:rFonts w:ascii="Times New Roman" w:hAnsi="Times New Roman"/>
                <w:sz w:val="24"/>
              </w:rPr>
              <w:t>12</w:t>
            </w:r>
          </w:p>
        </w:tc>
        <w:tc>
          <w:tcPr>
            <w:tcW w:w="7654" w:type="dxa"/>
          </w:tcPr>
          <w:p w14:paraId="132C0D24" w14:textId="77777777" w:rsidR="00395831" w:rsidRPr="00FB64CF" w:rsidRDefault="00395831" w:rsidP="00926A01">
            <w:pPr>
              <w:spacing w:after="120"/>
              <w:jc w:val="both"/>
              <w:rPr>
                <w:rFonts w:ascii="Times New Roman" w:hAnsi="Times New Roman" w:cs="Times New Roman"/>
                <w:b/>
                <w:bCs/>
                <w:sz w:val="24"/>
              </w:rPr>
            </w:pPr>
            <w:r>
              <w:rPr>
                <w:rFonts w:ascii="Times New Roman" w:hAnsi="Times New Roman"/>
                <w:b/>
                <w:sz w:val="24"/>
              </w:rPr>
              <w:t xml:space="preserve">„Total” </w:t>
            </w:r>
          </w:p>
          <w:p w14:paraId="55987C40" w14:textId="74538114" w:rsidR="00395831" w:rsidRPr="00BC439A" w:rsidRDefault="00395831" w:rsidP="5A0D947F">
            <w:pPr>
              <w:spacing w:after="120"/>
              <w:jc w:val="both"/>
              <w:rPr>
                <w:rFonts w:ascii="Times New Roman" w:hAnsi="Times New Roman" w:cs="Times New Roman"/>
                <w:sz w:val="24"/>
              </w:rPr>
            </w:pPr>
            <w:r>
              <w:rPr>
                <w:rFonts w:ascii="Times New Roman" w:hAnsi="Times New Roman"/>
                <w:sz w:val="24"/>
              </w:rPr>
              <w:t>Suma expunerilor de pe rândurile 1, 2, 3, EU 3a, 4, 5, 6, 7, 8, 9, 10, EU 10a, EU 10b, EU 10c de mai sus.</w:t>
            </w:r>
          </w:p>
        </w:tc>
      </w:tr>
    </w:tbl>
    <w:p w14:paraId="137E3992" w14:textId="77777777" w:rsidR="0005278F" w:rsidRPr="00BC439A" w:rsidRDefault="0005278F" w:rsidP="0005278F">
      <w:pPr>
        <w:spacing w:after="120"/>
        <w:rPr>
          <w:rFonts w:ascii="Times New Roman" w:hAnsi="Times New Roman" w:cs="Times New Roman"/>
          <w:sz w:val="24"/>
        </w:rPr>
      </w:pPr>
    </w:p>
    <w:p w14:paraId="137E3993" w14:textId="77777777" w:rsidR="0005278F" w:rsidRPr="00BC439A" w:rsidRDefault="0005278F" w:rsidP="0005278F">
      <w:pPr>
        <w:spacing w:after="120"/>
        <w:rPr>
          <w:rFonts w:ascii="Times New Roman" w:hAnsi="Times New Roman" w:cs="Times New Roman"/>
          <w:sz w:val="24"/>
        </w:rPr>
      </w:pPr>
      <w:r>
        <w:rPr>
          <w:rFonts w:ascii="Times New Roman" w:hAnsi="Times New Roman"/>
          <w:b/>
          <w:sz w:val="24"/>
        </w:rPr>
        <w:t>Modelul EU CR5 – Abordarea standardizată</w:t>
      </w:r>
      <w:r>
        <w:rPr>
          <w:rFonts w:ascii="Times New Roman" w:hAnsi="Times New Roman"/>
          <w:sz w:val="24"/>
        </w:rPr>
        <w:t>. Format fix</w:t>
      </w:r>
    </w:p>
    <w:p w14:paraId="137E3994" w14:textId="0AE68309" w:rsidR="0005278F" w:rsidRPr="00BC439A" w:rsidRDefault="0005278F" w:rsidP="5A0D947F">
      <w:pPr>
        <w:pStyle w:val="ListParagraph"/>
        <w:numPr>
          <w:ilvl w:val="0"/>
          <w:numId w:val="1"/>
        </w:numPr>
        <w:spacing w:after="120"/>
        <w:ind w:left="425" w:hanging="357"/>
        <w:jc w:val="both"/>
        <w:rPr>
          <w:rFonts w:ascii="Times New Roman" w:hAnsi="Times New Roman"/>
          <w:sz w:val="24"/>
          <w:szCs w:val="24"/>
        </w:rPr>
      </w:pPr>
      <w:r>
        <w:rPr>
          <w:rFonts w:ascii="Times New Roman" w:hAnsi="Times New Roman"/>
          <w:sz w:val="24"/>
        </w:rPr>
        <w:t xml:space="preserve">Instituțiile publică informațiile menționate la articolul 444 litera (e) din </w:t>
      </w:r>
      <w:r>
        <w:rPr>
          <w:rFonts w:ascii="Times New Roman" w:hAnsi="Times New Roman"/>
          <w:color w:val="000000" w:themeColor="text1"/>
          <w:sz w:val="24"/>
        </w:rPr>
        <w:t>Regulamentul (UE) nr. 575/2013</w:t>
      </w:r>
      <w:r>
        <w:rPr>
          <w:rFonts w:ascii="Times New Roman" w:hAnsi="Times New Roman"/>
          <w:sz w:val="24"/>
        </w:rPr>
        <w:t xml:space="preserve"> urmând instrucțiunile furnizate mai jos în prezenta anexă pentru completarea modelului EU CR5 care figurează în anexa XIX la soluțiile informatice ale ABE.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97" w14:textId="77777777" w:rsidTr="5A0D947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95" w14:textId="77777777" w:rsidR="0005278F" w:rsidRPr="00BC439A" w:rsidRDefault="0005278F"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Referința coloanei</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96"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Referințe juridice și instrucțiuni</w:t>
            </w:r>
          </w:p>
        </w:tc>
      </w:tr>
      <w:tr w:rsidR="0005278F" w:rsidRPr="00BC439A" w14:paraId="137E399A" w14:textId="77777777" w:rsidTr="5A0D947F">
        <w:trPr>
          <w:trHeight w:val="277"/>
        </w:trPr>
        <w:tc>
          <w:tcPr>
            <w:tcW w:w="1413" w:type="dxa"/>
            <w:vMerge/>
          </w:tcPr>
          <w:p w14:paraId="137E3998"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99"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Explicație</w:t>
            </w:r>
          </w:p>
        </w:tc>
      </w:tr>
      <w:tr w:rsidR="0005278F" w:rsidRPr="00BC439A" w14:paraId="137E399E" w14:textId="77777777" w:rsidTr="5A0D947F">
        <w:trPr>
          <w:trHeight w:val="316"/>
        </w:trPr>
        <w:tc>
          <w:tcPr>
            <w:tcW w:w="1413" w:type="dxa"/>
            <w:vAlign w:val="center"/>
          </w:tcPr>
          <w:p w14:paraId="137E399B" w14:textId="22A2BDCD"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a-y</w:t>
            </w:r>
          </w:p>
        </w:tc>
        <w:tc>
          <w:tcPr>
            <w:tcW w:w="7654" w:type="dxa"/>
          </w:tcPr>
          <w:p w14:paraId="137E399C"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Ponderea de risc: </w:t>
            </w:r>
          </w:p>
          <w:p w14:paraId="137E399D" w14:textId="6FB71B4F" w:rsidR="0005278F" w:rsidRPr="00BC439A" w:rsidRDefault="0005278F"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Instituțiile publică informațiile privind alocarea ponderilor de risc în cadrul respectivei clase de expuneri în conformitate cu partea a treia titlul II capitolul 2 secțiunea 2 din </w:t>
            </w:r>
            <w:r>
              <w:rPr>
                <w:rFonts w:ascii="Times New Roman" w:hAnsi="Times New Roman"/>
                <w:color w:val="000000" w:themeColor="text1"/>
                <w:sz w:val="24"/>
              </w:rPr>
              <w:t>Regulamentul (UE) nr. 575/2013</w:t>
            </w:r>
            <w:r>
              <w:rPr>
                <w:rFonts w:ascii="Times New Roman" w:hAnsi="Times New Roman"/>
                <w:sz w:val="24"/>
              </w:rPr>
              <w:t>.</w:t>
            </w:r>
          </w:p>
        </w:tc>
      </w:tr>
      <w:tr w:rsidR="0005278F" w:rsidRPr="00BC439A" w14:paraId="137E39A5" w14:textId="77777777" w:rsidTr="5A0D947F">
        <w:trPr>
          <w:trHeight w:val="316"/>
        </w:trPr>
        <w:tc>
          <w:tcPr>
            <w:tcW w:w="1413" w:type="dxa"/>
            <w:vAlign w:val="center"/>
          </w:tcPr>
          <w:p w14:paraId="137E399F" w14:textId="58582E93" w:rsidR="0005278F" w:rsidRPr="00BC439A" w:rsidRDefault="00AF4BEA"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z</w:t>
            </w:r>
          </w:p>
        </w:tc>
        <w:tc>
          <w:tcPr>
            <w:tcW w:w="7654" w:type="dxa"/>
          </w:tcPr>
          <w:p w14:paraId="137E39A0"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Total: </w:t>
            </w:r>
          </w:p>
          <w:p w14:paraId="137E39A1"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Cuantumul total al expunerilor bilanțiere și extrabilanțiere din domeniul de aplicare al consolidării prudențiale: </w:t>
            </w:r>
          </w:p>
          <w:p w14:paraId="137E39A2" w14:textId="6B6AE66E"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după ajustările specifice pentru riscul de credit în conformitate cu articolul 110 din </w:t>
            </w:r>
            <w:r>
              <w:rPr>
                <w:rFonts w:ascii="Times New Roman" w:hAnsi="Times New Roman"/>
                <w:color w:val="000000" w:themeColor="text1"/>
                <w:sz w:val="24"/>
              </w:rPr>
              <w:t>Regulamentul (UE) nr. 575/2013</w:t>
            </w:r>
            <w:r>
              <w:rPr>
                <w:rFonts w:ascii="Times New Roman" w:hAnsi="Times New Roman"/>
                <w:sz w:val="24"/>
              </w:rPr>
              <w:t xml:space="preserve">, ajustările de valoare suplimentare în conformitate cu articolele 34 și 105 din </w:t>
            </w:r>
            <w:r>
              <w:rPr>
                <w:rFonts w:ascii="Times New Roman" w:hAnsi="Times New Roman"/>
                <w:color w:val="000000" w:themeColor="text1"/>
                <w:sz w:val="24"/>
              </w:rPr>
              <w:t>Regulamentul (UE) nr. 575/2013</w:t>
            </w:r>
            <w:r>
              <w:rPr>
                <w:rFonts w:ascii="Times New Roman" w:hAnsi="Times New Roman"/>
                <w:sz w:val="24"/>
              </w:rPr>
              <w:t xml:space="preserve">, cuantumurile deduse în conformitate cu articolul 36 alineatul (1) litera (m) din </w:t>
            </w:r>
            <w:r>
              <w:rPr>
                <w:rFonts w:ascii="Times New Roman" w:hAnsi="Times New Roman"/>
                <w:color w:val="000000" w:themeColor="text1"/>
                <w:sz w:val="24"/>
              </w:rPr>
              <w:t>Regulamentul (UE) nr. 575/2013</w:t>
            </w:r>
            <w:r>
              <w:rPr>
                <w:rFonts w:ascii="Times New Roman" w:hAnsi="Times New Roman"/>
                <w:sz w:val="24"/>
              </w:rPr>
              <w:t xml:space="preserve">, alte reduceri ale fondurilor proprii și scoateri în afara bilanțului (astfel cum sunt definite în cadrul contabil aplicabil) pentru expunerile bilanțiere, în conformitate cu articolul 111 din </w:t>
            </w:r>
            <w:r>
              <w:rPr>
                <w:rFonts w:ascii="Times New Roman" w:hAnsi="Times New Roman"/>
                <w:color w:val="000000" w:themeColor="text1"/>
                <w:sz w:val="24"/>
              </w:rPr>
              <w:t>Regulamentul (UE) nr. 575/2013</w:t>
            </w:r>
            <w:r>
              <w:rPr>
                <w:rFonts w:ascii="Times New Roman" w:hAnsi="Times New Roman"/>
                <w:sz w:val="24"/>
              </w:rPr>
              <w:t>;</w:t>
            </w:r>
          </w:p>
          <w:p w14:paraId="137E39A3" w14:textId="5D0C5323"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 după reducerea corespunzătoare ajustărilor specifice pentru riscul de credit și cuantumurilor deduse în conformitate cu articolul 36 alineatul (1) litera (m) din </w:t>
            </w:r>
            <w:r>
              <w:rPr>
                <w:rFonts w:ascii="Times New Roman" w:hAnsi="Times New Roman"/>
                <w:color w:val="000000" w:themeColor="text1"/>
                <w:sz w:val="24"/>
              </w:rPr>
              <w:t>Regulamentul (UE) nr. 575/2013</w:t>
            </w:r>
            <w:r>
              <w:rPr>
                <w:rFonts w:ascii="Times New Roman" w:hAnsi="Times New Roman"/>
                <w:sz w:val="24"/>
              </w:rPr>
              <w:t xml:space="preserve"> pentru expunerile extrabilanțiere, în conformitate cu articolul 111 din </w:t>
            </w:r>
            <w:r>
              <w:rPr>
                <w:rFonts w:ascii="Times New Roman" w:hAnsi="Times New Roman"/>
                <w:color w:val="000000" w:themeColor="text1"/>
                <w:sz w:val="24"/>
              </w:rPr>
              <w:t>Regulamentul (UE) nr. 575/2013</w:t>
            </w:r>
            <w:r>
              <w:rPr>
                <w:rFonts w:ascii="Times New Roman" w:hAnsi="Times New Roman"/>
                <w:sz w:val="24"/>
              </w:rPr>
              <w:t>;</w:t>
            </w:r>
          </w:p>
          <w:p w14:paraId="137E39A4"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după (i) aplicarea factorilor de conversie specificați la același articol și după (ii) aplicarea tehnicilor CRM menționate în partea a treia titlul II capitolul 4 din CRR atât pentru expunerile bilanțiere, cât și pentru expunerile extrabilanțiere</w:t>
            </w:r>
          </w:p>
        </w:tc>
      </w:tr>
      <w:tr w:rsidR="0005278F" w:rsidRPr="00BC439A" w14:paraId="137E39A9" w14:textId="77777777" w:rsidTr="5A0D947F">
        <w:trPr>
          <w:trHeight w:val="316"/>
        </w:trPr>
        <w:tc>
          <w:tcPr>
            <w:tcW w:w="1413" w:type="dxa"/>
            <w:vAlign w:val="center"/>
          </w:tcPr>
          <w:p w14:paraId="137E39A6" w14:textId="0F8A40D0" w:rsidR="0005278F" w:rsidRPr="00BC439A" w:rsidRDefault="00AF4BEA"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aa</w:t>
            </w:r>
          </w:p>
        </w:tc>
        <w:tc>
          <w:tcPr>
            <w:tcW w:w="7654" w:type="dxa"/>
          </w:tcPr>
          <w:p w14:paraId="137E39A7"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Din care nu beneficiază de rating:</w:t>
            </w:r>
          </w:p>
          <w:p w14:paraId="137E39A8" w14:textId="3CDE48FF"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Expunerile pentru care nu este disponibilă o evaluare de credit efectuată de o ECAI desemnată și sunt aplicate ponderi specifice de risc în funcție de clasa de expuneri a acestora, astfel cum se specifică la articolele 113-134 din </w:t>
            </w:r>
            <w:r>
              <w:rPr>
                <w:rFonts w:ascii="Times New Roman" w:hAnsi="Times New Roman"/>
                <w:color w:val="000000" w:themeColor="text1"/>
                <w:sz w:val="24"/>
              </w:rPr>
              <w:t>Regulamentul (UE) nr. 575/2013</w:t>
            </w:r>
            <w:r>
              <w:rPr>
                <w:rFonts w:ascii="Times New Roman" w:hAnsi="Times New Roman"/>
                <w:sz w:val="24"/>
              </w:rPr>
              <w:t>.</w:t>
            </w:r>
          </w:p>
        </w:tc>
      </w:tr>
    </w:tbl>
    <w:p w14:paraId="137E39AA" w14:textId="44CC0DF7" w:rsidR="0005278F" w:rsidRPr="00BC439A"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35F36" w:rsidRPr="00BC439A" w14:paraId="49F9BEA4" w14:textId="77777777" w:rsidTr="5A0D947F">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E5C3199" w14:textId="397D99F3" w:rsidR="00535F36" w:rsidRPr="00BC439A" w:rsidRDefault="00535F36" w:rsidP="00A518F7">
            <w:pPr>
              <w:autoSpaceDE w:val="0"/>
              <w:autoSpaceDN w:val="0"/>
              <w:adjustRightInd w:val="0"/>
              <w:spacing w:after="120"/>
              <w:rPr>
                <w:rFonts w:ascii="Times New Roman" w:hAnsi="Times New Roman" w:cs="Times New Roman"/>
                <w:b/>
                <w:sz w:val="24"/>
              </w:rPr>
            </w:pPr>
            <w:r>
              <w:rPr>
                <w:rFonts w:ascii="Times New Roman" w:hAnsi="Times New Roman"/>
                <w:b/>
                <w:sz w:val="24"/>
              </w:rPr>
              <w:t>Numărul rândului</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78583" w14:textId="77777777" w:rsidR="00535F36" w:rsidRPr="00BC439A" w:rsidRDefault="00535F36" w:rsidP="00A518F7">
            <w:pPr>
              <w:spacing w:after="120"/>
              <w:rPr>
                <w:rFonts w:ascii="Times New Roman" w:hAnsi="Times New Roman" w:cs="Times New Roman"/>
                <w:b/>
                <w:sz w:val="24"/>
              </w:rPr>
            </w:pPr>
            <w:r>
              <w:rPr>
                <w:rFonts w:ascii="Times New Roman" w:hAnsi="Times New Roman"/>
                <w:b/>
                <w:sz w:val="24"/>
              </w:rPr>
              <w:t>Referințe juridice și instrucțiuni</w:t>
            </w:r>
          </w:p>
        </w:tc>
      </w:tr>
      <w:tr w:rsidR="00535F36" w:rsidRPr="00BC439A" w14:paraId="37948471" w14:textId="77777777" w:rsidTr="5A0D947F">
        <w:trPr>
          <w:trHeight w:val="336"/>
        </w:trPr>
        <w:tc>
          <w:tcPr>
            <w:tcW w:w="1413" w:type="dxa"/>
            <w:vMerge/>
          </w:tcPr>
          <w:p w14:paraId="0D13816F" w14:textId="77777777" w:rsidR="00535F36" w:rsidRPr="00BC439A" w:rsidRDefault="00535F36" w:rsidP="00A518F7">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059295C" w14:textId="77777777" w:rsidR="00535F36" w:rsidRPr="00BC439A" w:rsidRDefault="00535F36" w:rsidP="00A518F7">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Explicație</w:t>
            </w:r>
          </w:p>
        </w:tc>
      </w:tr>
      <w:tr w:rsidR="00B731E6" w:rsidRPr="00BC439A" w14:paraId="633F9A94" w14:textId="77777777" w:rsidTr="5A0D947F">
        <w:trPr>
          <w:trHeight w:val="507"/>
        </w:trPr>
        <w:tc>
          <w:tcPr>
            <w:tcW w:w="1413" w:type="dxa"/>
            <w:shd w:val="clear" w:color="auto" w:fill="auto"/>
          </w:tcPr>
          <w:p w14:paraId="57A9AA9B" w14:textId="01045E65" w:rsidR="00B731E6" w:rsidRPr="00FB64CF"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 EU2a, EU 2b, 3, EU 3a, 4, 5, 6, EU 7a, EU 7b, 8, 9, 10, EU 10a, EU 10b, EU 10c</w:t>
            </w:r>
          </w:p>
        </w:tc>
        <w:tc>
          <w:tcPr>
            <w:tcW w:w="7654" w:type="dxa"/>
            <w:shd w:val="clear" w:color="auto" w:fill="auto"/>
          </w:tcPr>
          <w:p w14:paraId="2302E80F" w14:textId="03182913" w:rsidR="00B731E6" w:rsidRPr="00BC439A" w:rsidRDefault="00B731E6" w:rsidP="00B731E6">
            <w:pPr>
              <w:spacing w:after="120"/>
              <w:jc w:val="both"/>
              <w:rPr>
                <w:rFonts w:ascii="Times New Roman" w:hAnsi="Times New Roman" w:cs="Times New Roman"/>
                <w:sz w:val="24"/>
              </w:rPr>
            </w:pPr>
            <w:r>
              <w:rPr>
                <w:rFonts w:ascii="Times New Roman" w:hAnsi="Times New Roman"/>
                <w:sz w:val="24"/>
              </w:rPr>
              <w:t xml:space="preserve">Clase de expuneri în conformitate cu articolul 112 din Regulamentul (UE) nr. 575/2013. </w:t>
            </w:r>
          </w:p>
          <w:p w14:paraId="418D4291" w14:textId="757AEF54" w:rsidR="00B731E6" w:rsidRPr="00BC439A" w:rsidRDefault="0B701945" w:rsidP="5A0D947F">
            <w:pPr>
              <w:spacing w:after="120"/>
              <w:jc w:val="both"/>
              <w:rPr>
                <w:rFonts w:ascii="Times New Roman" w:hAnsi="Times New Roman" w:cs="Times New Roman"/>
                <w:sz w:val="24"/>
              </w:rPr>
            </w:pPr>
            <w:r>
              <w:rPr>
                <w:rFonts w:ascii="Times New Roman" w:hAnsi="Times New Roman"/>
                <w:sz w:val="24"/>
              </w:rPr>
              <w:t xml:space="preserve">Nu se includ expunerile atribuite clasei de expuneri „elemente reprezentând poziții din securitizare”, care este menționată la articolul 112 litera (m) din </w:t>
            </w:r>
            <w:r>
              <w:rPr>
                <w:rFonts w:ascii="Times New Roman" w:hAnsi="Times New Roman"/>
                <w:color w:val="000000" w:themeColor="text1"/>
                <w:sz w:val="24"/>
              </w:rPr>
              <w:t>Regulamentul (UE) nr. 575/2013</w:t>
            </w:r>
            <w:r>
              <w:rPr>
                <w:rFonts w:ascii="Times New Roman" w:hAnsi="Times New Roman"/>
                <w:sz w:val="24"/>
              </w:rPr>
              <w:t>.</w:t>
            </w:r>
          </w:p>
        </w:tc>
      </w:tr>
      <w:tr w:rsidR="00AF5033" w:rsidRPr="00BC439A" w14:paraId="685DA180" w14:textId="77777777" w:rsidTr="5A0D947F">
        <w:trPr>
          <w:trHeight w:val="699"/>
        </w:trPr>
        <w:tc>
          <w:tcPr>
            <w:tcW w:w="1413" w:type="dxa"/>
            <w:shd w:val="clear" w:color="auto" w:fill="auto"/>
          </w:tcPr>
          <w:p w14:paraId="1C0D8004" w14:textId="77777777" w:rsidR="00AF5033" w:rsidRPr="00BC439A" w:rsidRDefault="00AF5033" w:rsidP="00AB03E9">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54" w:type="dxa"/>
            <w:shd w:val="clear" w:color="auto" w:fill="auto"/>
          </w:tcPr>
          <w:p w14:paraId="79E951C7" w14:textId="311E1895" w:rsidR="00F26067" w:rsidRPr="00FB64CF" w:rsidRDefault="009B6905" w:rsidP="00AB03E9">
            <w:pPr>
              <w:spacing w:after="120"/>
              <w:jc w:val="both"/>
              <w:rPr>
                <w:rFonts w:ascii="Times New Roman" w:eastAsiaTheme="minorHAnsi" w:hAnsi="Times New Roman" w:cs="Times New Roman"/>
                <w:b/>
                <w:bCs/>
                <w:sz w:val="24"/>
              </w:rPr>
            </w:pPr>
            <w:r>
              <w:rPr>
                <w:rFonts w:ascii="Times New Roman" w:hAnsi="Times New Roman"/>
                <w:b/>
                <w:sz w:val="24"/>
              </w:rPr>
              <w:t xml:space="preserve">Entități din sectorul public din afara administrațiilor centrale </w:t>
            </w:r>
          </w:p>
          <w:p w14:paraId="4CF4DA0A" w14:textId="6AA1E2BE" w:rsidR="00AF5033" w:rsidRPr="00BC439A" w:rsidRDefault="00F26067" w:rsidP="00AB03E9">
            <w:pPr>
              <w:spacing w:after="120"/>
              <w:jc w:val="both"/>
              <w:rPr>
                <w:rFonts w:ascii="Times New Roman" w:eastAsiaTheme="minorHAnsi" w:hAnsi="Times New Roman" w:cs="Times New Roman"/>
                <w:sz w:val="24"/>
              </w:rPr>
            </w:pPr>
            <w:r>
              <w:rPr>
                <w:rFonts w:ascii="Times New Roman" w:hAnsi="Times New Roman"/>
                <w:sz w:val="24"/>
              </w:rPr>
              <w:t>Suma expunerilor de pe rândurile EU 2a și EU 2b.</w:t>
            </w:r>
          </w:p>
        </w:tc>
      </w:tr>
      <w:tr w:rsidR="00B731E6" w:rsidRPr="00BC439A" w14:paraId="43E2EF2A" w14:textId="77777777" w:rsidTr="5A0D947F">
        <w:trPr>
          <w:trHeight w:val="507"/>
        </w:trPr>
        <w:tc>
          <w:tcPr>
            <w:tcW w:w="1413" w:type="dxa"/>
            <w:shd w:val="clear" w:color="auto" w:fill="auto"/>
          </w:tcPr>
          <w:p w14:paraId="37172C4D" w14:textId="2D7F1A6B"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2a</w:t>
            </w:r>
          </w:p>
        </w:tc>
        <w:tc>
          <w:tcPr>
            <w:tcW w:w="7654" w:type="dxa"/>
            <w:shd w:val="clear" w:color="auto" w:fill="auto"/>
          </w:tcPr>
          <w:p w14:paraId="6E395D8A" w14:textId="5F849253"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Administrații regionale sau autorități locale</w:t>
            </w:r>
          </w:p>
          <w:p w14:paraId="0F0B69B5" w14:textId="1A951C07"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 xml:space="preserve">Expuneri, astfel cum sunt definite la articolul 112 litera (b) din </w:t>
            </w:r>
            <w:r>
              <w:rPr>
                <w:rFonts w:ascii="Times New Roman" w:hAnsi="Times New Roman"/>
                <w:color w:val="000000" w:themeColor="text1"/>
                <w:sz w:val="24"/>
              </w:rPr>
              <w:t>Regulamentul (UE) nr. 575/2013</w:t>
            </w:r>
            <w:r>
              <w:rPr>
                <w:rFonts w:ascii="Times New Roman" w:hAnsi="Times New Roman"/>
                <w:sz w:val="24"/>
              </w:rPr>
              <w:t xml:space="preserve"> și la articolul 115 alineatele (-1), (1), (3), (4) și (5) din </w:t>
            </w:r>
            <w:r>
              <w:rPr>
                <w:rFonts w:ascii="Times New Roman" w:hAnsi="Times New Roman"/>
                <w:color w:val="000000" w:themeColor="text1"/>
                <w:sz w:val="24"/>
              </w:rPr>
              <w:t>Regulamentul (UE) nr. 575/2013</w:t>
            </w:r>
            <w:r>
              <w:rPr>
                <w:rFonts w:ascii="Times New Roman" w:hAnsi="Times New Roman"/>
                <w:sz w:val="24"/>
              </w:rPr>
              <w:t xml:space="preserve"> pentru expunerile conform abordării standardizate</w:t>
            </w:r>
            <w:r>
              <w:rPr>
                <w:rFonts w:ascii="Times New Roman" w:hAnsi="Times New Roman"/>
              </w:rPr>
              <w:t>.</w:t>
            </w:r>
          </w:p>
        </w:tc>
      </w:tr>
      <w:tr w:rsidR="00B731E6" w:rsidRPr="00BC439A" w14:paraId="5C5BD0AC" w14:textId="77777777" w:rsidTr="5A0D947F">
        <w:trPr>
          <w:trHeight w:val="507"/>
        </w:trPr>
        <w:tc>
          <w:tcPr>
            <w:tcW w:w="1413" w:type="dxa"/>
            <w:shd w:val="clear" w:color="auto" w:fill="auto"/>
          </w:tcPr>
          <w:p w14:paraId="4E17DAB0" w14:textId="48A8906B"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2b</w:t>
            </w:r>
          </w:p>
        </w:tc>
        <w:tc>
          <w:tcPr>
            <w:tcW w:w="7654" w:type="dxa"/>
            <w:shd w:val="clear" w:color="auto" w:fill="auto"/>
          </w:tcPr>
          <w:p w14:paraId="6B0874A8" w14:textId="7C1E20B6"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Entități din sectorul public</w:t>
            </w:r>
          </w:p>
          <w:p w14:paraId="042D63D7" w14:textId="03ACF4BC"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 xml:space="preserve">Expuneri, astfel cum sunt definite la articolul 4 alineatul (1) punctul 8 din </w:t>
            </w:r>
            <w:r>
              <w:rPr>
                <w:rFonts w:ascii="Times New Roman" w:hAnsi="Times New Roman"/>
                <w:color w:val="000000" w:themeColor="text1"/>
                <w:sz w:val="24"/>
              </w:rPr>
              <w:t>Regulamentul (UE) nr. 575/2013</w:t>
            </w:r>
            <w:r>
              <w:rPr>
                <w:rFonts w:ascii="Times New Roman" w:hAnsi="Times New Roman"/>
                <w:sz w:val="24"/>
              </w:rPr>
              <w:t xml:space="preserve">, la articolul 112 litera (c) și la articolul 116 alineatele (1), (2), (3), (4) și (5) din </w:t>
            </w:r>
            <w:r>
              <w:rPr>
                <w:rFonts w:ascii="Times New Roman" w:hAnsi="Times New Roman"/>
                <w:color w:val="000000" w:themeColor="text1"/>
                <w:sz w:val="24"/>
              </w:rPr>
              <w:t>Regulamentul (UE) nr. 575/2013</w:t>
            </w:r>
            <w:r>
              <w:rPr>
                <w:rFonts w:ascii="Times New Roman" w:hAnsi="Times New Roman"/>
                <w:sz w:val="24"/>
              </w:rPr>
              <w:t xml:space="preserve"> pentru expunerile conform abordării standardizate.</w:t>
            </w:r>
          </w:p>
        </w:tc>
      </w:tr>
      <w:tr w:rsidR="00B731E6" w:rsidRPr="00BC439A" w14:paraId="31C58E90" w14:textId="77777777" w:rsidTr="5A0D947F">
        <w:trPr>
          <w:trHeight w:val="507"/>
        </w:trPr>
        <w:tc>
          <w:tcPr>
            <w:tcW w:w="1413" w:type="dxa"/>
            <w:shd w:val="clear" w:color="auto" w:fill="auto"/>
          </w:tcPr>
          <w:p w14:paraId="688254C4" w14:textId="5508F69D"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54" w:type="dxa"/>
            <w:shd w:val="clear" w:color="auto" w:fill="auto"/>
          </w:tcPr>
          <w:p w14:paraId="0D63781E" w14:textId="3D73F3E2"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Societăți</w:t>
            </w:r>
          </w:p>
          <w:p w14:paraId="6AFAC788" w14:textId="55730926"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 xml:space="preserve">Expuneri, astfel cum sunt definite la articolul 112 litera (g) și la articolul 122 din </w:t>
            </w:r>
            <w:r>
              <w:rPr>
                <w:rFonts w:ascii="Times New Roman" w:hAnsi="Times New Roman"/>
                <w:color w:val="000000" w:themeColor="text1"/>
                <w:sz w:val="24"/>
              </w:rPr>
              <w:t>Regulamentul (UE) nr. 575/2013</w:t>
            </w:r>
            <w:r>
              <w:rPr>
                <w:rFonts w:ascii="Times New Roman" w:hAnsi="Times New Roman"/>
                <w:sz w:val="24"/>
              </w:rPr>
              <w:t>.</w:t>
            </w:r>
          </w:p>
        </w:tc>
      </w:tr>
      <w:tr w:rsidR="00B731E6" w:rsidRPr="00BC439A" w14:paraId="15791A2F" w14:textId="77777777" w:rsidTr="5A0D947F">
        <w:trPr>
          <w:trHeight w:val="507"/>
        </w:trPr>
        <w:tc>
          <w:tcPr>
            <w:tcW w:w="1413" w:type="dxa"/>
            <w:shd w:val="clear" w:color="auto" w:fill="auto"/>
          </w:tcPr>
          <w:p w14:paraId="2C67CA19" w14:textId="46E29F06" w:rsidR="00B731E6" w:rsidRPr="00BC439A" w:rsidRDefault="00F9364E"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6.1</w:t>
            </w:r>
          </w:p>
        </w:tc>
        <w:tc>
          <w:tcPr>
            <w:tcW w:w="7654" w:type="dxa"/>
            <w:shd w:val="clear" w:color="auto" w:fill="auto"/>
          </w:tcPr>
          <w:p w14:paraId="7434934B" w14:textId="34843A95" w:rsidR="00F26067" w:rsidRPr="00FB64CF" w:rsidRDefault="00723604" w:rsidP="5A0D947F">
            <w:pPr>
              <w:spacing w:after="120"/>
              <w:jc w:val="both"/>
              <w:rPr>
                <w:rFonts w:ascii="Times New Roman" w:hAnsi="Times New Roman" w:cs="Times New Roman"/>
                <w:b/>
                <w:bCs/>
                <w:sz w:val="24"/>
              </w:rPr>
            </w:pPr>
            <w:r>
              <w:rPr>
                <w:rFonts w:ascii="Times New Roman" w:hAnsi="Times New Roman"/>
                <w:sz w:val="24"/>
              </w:rPr>
              <w:t xml:space="preserve"> </w:t>
            </w:r>
            <w:r w:rsidR="00F26067">
              <w:rPr>
                <w:rFonts w:ascii="Times New Roman" w:hAnsi="Times New Roman"/>
                <w:b/>
                <w:sz w:val="24"/>
              </w:rPr>
              <w:t>Din care: Finanțări specializate</w:t>
            </w:r>
          </w:p>
          <w:p w14:paraId="24C0DA08" w14:textId="1BD4BD29"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 xml:space="preserve">Expuneri, astfel cum sunt definite la articolul 122a din </w:t>
            </w:r>
            <w:r>
              <w:rPr>
                <w:rFonts w:ascii="Times New Roman" w:hAnsi="Times New Roman"/>
                <w:color w:val="000000" w:themeColor="text1"/>
                <w:sz w:val="24"/>
              </w:rPr>
              <w:t>Regulamentul (UE) nr.</w:t>
            </w:r>
            <w:r w:rsidR="00723604">
              <w:rPr>
                <w:rFonts w:ascii="Times New Roman" w:hAnsi="Times New Roman"/>
                <w:color w:val="000000" w:themeColor="text1"/>
                <w:sz w:val="24"/>
              </w:rPr>
              <w:t> </w:t>
            </w:r>
            <w:r>
              <w:rPr>
                <w:rFonts w:ascii="Times New Roman" w:hAnsi="Times New Roman"/>
                <w:color w:val="000000" w:themeColor="text1"/>
                <w:sz w:val="24"/>
              </w:rPr>
              <w:t>575/2013</w:t>
            </w:r>
            <w:r>
              <w:rPr>
                <w:rFonts w:ascii="Times New Roman" w:hAnsi="Times New Roman"/>
                <w:sz w:val="24"/>
              </w:rPr>
              <w:t xml:space="preserve">. </w:t>
            </w:r>
          </w:p>
        </w:tc>
      </w:tr>
      <w:tr w:rsidR="00B731E6" w:rsidRPr="00BC439A" w14:paraId="5C84CA61" w14:textId="77777777" w:rsidTr="5A0D947F">
        <w:trPr>
          <w:trHeight w:val="507"/>
        </w:trPr>
        <w:tc>
          <w:tcPr>
            <w:tcW w:w="1413" w:type="dxa"/>
            <w:shd w:val="clear" w:color="auto" w:fill="auto"/>
          </w:tcPr>
          <w:p w14:paraId="61EE362B" w14:textId="6EA863F3"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54" w:type="dxa"/>
            <w:shd w:val="clear" w:color="auto" w:fill="auto"/>
          </w:tcPr>
          <w:p w14:paraId="4D223688" w14:textId="3E9BBE9B" w:rsidR="00F26067" w:rsidRPr="00FB64CF" w:rsidRDefault="00B731E6" w:rsidP="00B731E6">
            <w:pPr>
              <w:spacing w:after="120"/>
              <w:jc w:val="both"/>
              <w:rPr>
                <w:rFonts w:ascii="Times New Roman" w:eastAsiaTheme="minorHAnsi" w:hAnsi="Times New Roman" w:cs="Times New Roman"/>
                <w:b/>
                <w:bCs/>
                <w:sz w:val="24"/>
              </w:rPr>
            </w:pPr>
            <w:r>
              <w:rPr>
                <w:rFonts w:ascii="Times New Roman" w:hAnsi="Times New Roman"/>
                <w:b/>
                <w:sz w:val="24"/>
              </w:rPr>
              <w:t>Expuneri din datorii subordonate și din titluri de capital</w:t>
            </w:r>
          </w:p>
          <w:p w14:paraId="0AA0F933" w14:textId="77EC0BD5" w:rsidR="00B731E6" w:rsidRPr="00BC439A" w:rsidRDefault="00F26067" w:rsidP="00B731E6">
            <w:pPr>
              <w:spacing w:after="120"/>
              <w:jc w:val="both"/>
              <w:rPr>
                <w:rFonts w:ascii="Times New Roman" w:eastAsiaTheme="minorHAnsi" w:hAnsi="Times New Roman" w:cs="Times New Roman"/>
                <w:sz w:val="24"/>
              </w:rPr>
            </w:pPr>
            <w:r>
              <w:rPr>
                <w:rFonts w:ascii="Times New Roman" w:hAnsi="Times New Roman"/>
                <w:sz w:val="24"/>
              </w:rPr>
              <w:t>Este suma rândurilor definite mai jos (EU 7a și EU 7b).</w:t>
            </w:r>
          </w:p>
        </w:tc>
      </w:tr>
      <w:tr w:rsidR="00B731E6" w:rsidRPr="00BC439A" w14:paraId="75520DAB" w14:textId="77777777" w:rsidTr="5A0D947F">
        <w:trPr>
          <w:trHeight w:val="507"/>
        </w:trPr>
        <w:tc>
          <w:tcPr>
            <w:tcW w:w="1413" w:type="dxa"/>
            <w:shd w:val="clear" w:color="auto" w:fill="auto"/>
          </w:tcPr>
          <w:p w14:paraId="6D54D58F" w14:textId="40B5DA6A"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7a</w:t>
            </w:r>
          </w:p>
        </w:tc>
        <w:tc>
          <w:tcPr>
            <w:tcW w:w="7654" w:type="dxa"/>
            <w:shd w:val="clear" w:color="auto" w:fill="auto"/>
          </w:tcPr>
          <w:p w14:paraId="2087D858" w14:textId="358EEE2E"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Expuneri din datorii subordonate</w:t>
            </w:r>
          </w:p>
          <w:p w14:paraId="6A91C57C" w14:textId="5BCEFCB5"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 xml:space="preserve">Expuneri, astfel cum sunt definite la articolul 112 litera (k) din </w:t>
            </w:r>
            <w:r>
              <w:rPr>
                <w:rFonts w:ascii="Times New Roman" w:hAnsi="Times New Roman"/>
                <w:color w:val="000000" w:themeColor="text1"/>
                <w:sz w:val="24"/>
              </w:rPr>
              <w:t>Regulamentul (UE) nr. 575/2013</w:t>
            </w:r>
            <w:r>
              <w:rPr>
                <w:rFonts w:ascii="Times New Roman" w:hAnsi="Times New Roman"/>
                <w:sz w:val="24"/>
              </w:rPr>
              <w:t xml:space="preserve"> și la articolul 128 din </w:t>
            </w:r>
            <w:r>
              <w:rPr>
                <w:rFonts w:ascii="Times New Roman" w:hAnsi="Times New Roman"/>
                <w:color w:val="000000" w:themeColor="text1"/>
                <w:sz w:val="24"/>
              </w:rPr>
              <w:t>Regulamentul (UE) nr. 575/2013</w:t>
            </w:r>
            <w:r>
              <w:rPr>
                <w:rFonts w:ascii="Times New Roman" w:hAnsi="Times New Roman"/>
                <w:sz w:val="24"/>
              </w:rPr>
              <w:t>.</w:t>
            </w:r>
          </w:p>
        </w:tc>
      </w:tr>
      <w:tr w:rsidR="00B731E6" w:rsidRPr="00BC439A" w14:paraId="1BA8F816" w14:textId="77777777" w:rsidTr="5A0D947F">
        <w:trPr>
          <w:trHeight w:val="507"/>
        </w:trPr>
        <w:tc>
          <w:tcPr>
            <w:tcW w:w="1413" w:type="dxa"/>
            <w:shd w:val="clear" w:color="auto" w:fill="auto"/>
          </w:tcPr>
          <w:p w14:paraId="67E36157" w14:textId="40601992"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7b</w:t>
            </w:r>
          </w:p>
        </w:tc>
        <w:tc>
          <w:tcPr>
            <w:tcW w:w="7654" w:type="dxa"/>
            <w:shd w:val="clear" w:color="auto" w:fill="auto"/>
          </w:tcPr>
          <w:p w14:paraId="1433F3D8" w14:textId="30F87742"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Titluri de capital</w:t>
            </w:r>
          </w:p>
          <w:p w14:paraId="191A2924" w14:textId="2CDA6797"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lastRenderedPageBreak/>
              <w:t xml:space="preserve">Expuneri, astfel cum sunt definite la articolul 112 litera (p) din </w:t>
            </w:r>
            <w:r>
              <w:rPr>
                <w:rFonts w:ascii="Times New Roman" w:hAnsi="Times New Roman"/>
                <w:color w:val="000000" w:themeColor="text1"/>
                <w:sz w:val="24"/>
              </w:rPr>
              <w:t>Regulamentul (UE) nr. 575/2013</w:t>
            </w:r>
            <w:r>
              <w:rPr>
                <w:rFonts w:ascii="Times New Roman" w:hAnsi="Times New Roman"/>
                <w:sz w:val="24"/>
              </w:rPr>
              <w:t xml:space="preserve"> și la articolul 133 alineatul (1) din </w:t>
            </w:r>
            <w:r>
              <w:rPr>
                <w:rFonts w:ascii="Times New Roman" w:hAnsi="Times New Roman"/>
                <w:color w:val="000000" w:themeColor="text1"/>
                <w:sz w:val="24"/>
              </w:rPr>
              <w:t>Regulamentul (UE) nr. 575/2013</w:t>
            </w:r>
            <w:r>
              <w:rPr>
                <w:rFonts w:ascii="Times New Roman" w:hAnsi="Times New Roman"/>
                <w:sz w:val="24"/>
              </w:rPr>
              <w:t>.</w:t>
            </w:r>
          </w:p>
        </w:tc>
      </w:tr>
      <w:tr w:rsidR="00B731E6" w:rsidRPr="00166E0C" w14:paraId="2F5024A7" w14:textId="77777777" w:rsidTr="5A0D947F">
        <w:trPr>
          <w:trHeight w:val="507"/>
        </w:trPr>
        <w:tc>
          <w:tcPr>
            <w:tcW w:w="1413" w:type="dxa"/>
            <w:shd w:val="clear" w:color="auto" w:fill="auto"/>
          </w:tcPr>
          <w:p w14:paraId="6C8D4DD7" w14:textId="53CC0B91"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9</w:t>
            </w:r>
          </w:p>
        </w:tc>
        <w:tc>
          <w:tcPr>
            <w:tcW w:w="7654" w:type="dxa"/>
            <w:shd w:val="clear" w:color="auto" w:fill="auto"/>
          </w:tcPr>
          <w:p w14:paraId="6F18D30C" w14:textId="20BDB687"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Expuneri garantate cu ipoteci asupra bunurilor imobile și expuneri ADC</w:t>
            </w:r>
          </w:p>
          <w:p w14:paraId="652029AE" w14:textId="28474DBD" w:rsidR="00B731E6" w:rsidRPr="00166E0C" w:rsidRDefault="00F26067" w:rsidP="5A0D947F">
            <w:pPr>
              <w:spacing w:after="120"/>
              <w:jc w:val="both"/>
              <w:rPr>
                <w:rFonts w:ascii="Times New Roman" w:hAnsi="Times New Roman" w:cs="Times New Roman"/>
                <w:sz w:val="24"/>
              </w:rPr>
            </w:pPr>
            <w:r>
              <w:rPr>
                <w:rFonts w:ascii="Times New Roman" w:hAnsi="Times New Roman"/>
                <w:sz w:val="24"/>
              </w:rPr>
              <w:t xml:space="preserve">Aici se raportează expunerile garantate cu bunuri imobile definite la articolul 4 alineatul (1) punctele 75-75f din </w:t>
            </w:r>
            <w:r>
              <w:rPr>
                <w:rFonts w:ascii="Times New Roman" w:hAnsi="Times New Roman"/>
                <w:color w:val="000000" w:themeColor="text1"/>
                <w:sz w:val="24"/>
              </w:rPr>
              <w:t>Regulamentul (UE) nr. 575/2013</w:t>
            </w:r>
            <w:r>
              <w:rPr>
                <w:rFonts w:ascii="Times New Roman" w:hAnsi="Times New Roman"/>
                <w:sz w:val="24"/>
              </w:rPr>
              <w:t xml:space="preserve"> și expunerile, astfel cum sunt definite la articolul 4 alineatul (1) punctul 78a din </w:t>
            </w:r>
            <w:r>
              <w:rPr>
                <w:rFonts w:ascii="Times New Roman" w:hAnsi="Times New Roman"/>
                <w:color w:val="000000" w:themeColor="text1"/>
                <w:sz w:val="24"/>
              </w:rPr>
              <w:t>Regulamentul (UE) nr. 575/2013</w:t>
            </w:r>
            <w:r>
              <w:rPr>
                <w:rFonts w:ascii="Times New Roman" w:hAnsi="Times New Roman"/>
                <w:sz w:val="24"/>
              </w:rPr>
              <w:t>.</w:t>
            </w:r>
          </w:p>
          <w:p w14:paraId="03F0288C" w14:textId="5F4104D7" w:rsidR="00324117" w:rsidRPr="00166E0C" w:rsidRDefault="00324117" w:rsidP="00B731E6">
            <w:pPr>
              <w:spacing w:after="120"/>
              <w:jc w:val="both"/>
              <w:rPr>
                <w:rFonts w:ascii="Times New Roman" w:eastAsiaTheme="minorHAnsi" w:hAnsi="Times New Roman" w:cs="Times New Roman"/>
                <w:sz w:val="24"/>
              </w:rPr>
            </w:pPr>
            <w:r>
              <w:rPr>
                <w:rFonts w:ascii="Times New Roman" w:hAnsi="Times New Roman"/>
                <w:sz w:val="24"/>
              </w:rPr>
              <w:t>Acest rând este suma rândurilor 9.1, 9.2, 9.3, 9.4 și 9.5.</w:t>
            </w:r>
          </w:p>
        </w:tc>
      </w:tr>
      <w:tr w:rsidR="00B731E6" w:rsidRPr="00166E0C" w14:paraId="33B98B6E" w14:textId="77777777" w:rsidTr="5A0D947F">
        <w:trPr>
          <w:trHeight w:val="507"/>
        </w:trPr>
        <w:tc>
          <w:tcPr>
            <w:tcW w:w="1413" w:type="dxa"/>
            <w:shd w:val="clear" w:color="auto" w:fill="auto"/>
          </w:tcPr>
          <w:p w14:paraId="309AF170" w14:textId="317795BB"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w:t>
            </w:r>
          </w:p>
        </w:tc>
        <w:tc>
          <w:tcPr>
            <w:tcW w:w="7654" w:type="dxa"/>
            <w:shd w:val="clear" w:color="auto" w:fill="auto"/>
          </w:tcPr>
          <w:p w14:paraId="0DE2BD5F" w14:textId="7880F40C" w:rsidR="00F26067" w:rsidRPr="00FB64CF" w:rsidRDefault="00B731E6" w:rsidP="007750BC">
            <w:pPr>
              <w:spacing w:after="120"/>
              <w:jc w:val="both"/>
              <w:rPr>
                <w:rFonts w:ascii="Times New Roman" w:eastAsiaTheme="minorHAnsi" w:hAnsi="Times New Roman" w:cs="Times New Roman"/>
                <w:b/>
                <w:bCs/>
                <w:sz w:val="24"/>
              </w:rPr>
            </w:pPr>
            <w:r>
              <w:rPr>
                <w:rFonts w:ascii="Times New Roman" w:hAnsi="Times New Roman"/>
                <w:b/>
                <w:sz w:val="24"/>
              </w:rPr>
              <w:t>Expuneri garantate cu ipoteci asupra bunurilor imobile locative – non-IPRE</w:t>
            </w:r>
          </w:p>
          <w:p w14:paraId="1A8747F6" w14:textId="045D4EEB" w:rsidR="00F26067" w:rsidRPr="00166E0C" w:rsidRDefault="00F26067" w:rsidP="007750BC">
            <w:pPr>
              <w:spacing w:after="120"/>
              <w:jc w:val="both"/>
              <w:rPr>
                <w:rFonts w:ascii="Times New Roman" w:hAnsi="Times New Roman" w:cs="Times New Roman"/>
                <w:bCs/>
                <w:sz w:val="24"/>
              </w:rPr>
            </w:pPr>
            <w:r>
              <w:rPr>
                <w:rFonts w:ascii="Times New Roman" w:hAnsi="Times New Roman"/>
                <w:sz w:val="24"/>
              </w:rPr>
              <w:t>Aici sunt publicate expunerile tratate în conformitate cu articolul 125 alineatul (1) din Regulamentul (UE) nr. 575/2013.</w:t>
            </w:r>
          </w:p>
          <w:p w14:paraId="739769BE" w14:textId="2B8BF48E" w:rsidR="00FB64CF" w:rsidRDefault="007750BC" w:rsidP="007750BC">
            <w:pPr>
              <w:spacing w:after="120"/>
              <w:jc w:val="both"/>
              <w:rPr>
                <w:rFonts w:ascii="Times New Roman" w:eastAsiaTheme="minorHAnsi" w:hAnsi="Times New Roman"/>
                <w:sz w:val="24"/>
              </w:rPr>
            </w:pPr>
            <w:r>
              <w:rPr>
                <w:rFonts w:ascii="Times New Roman" w:hAnsi="Times New Roman"/>
                <w:sz w:val="24"/>
              </w:rPr>
              <w:br/>
              <w:t>Pe acest rând, sunt, de asemenea, publicate: alte expuneri garantate cu ipoteci asupra bunurilor imobile locative – non-IPRE care nu îndeplinesc condițiile de la articolul 124 alineatul (3) sau orice parte a unei expuneri non-ADC care depășește valoarea nominală a dreptului de ipotecă asupra bunului imobil, menționată la articolul 124 alineatul (1) litera (a) din Regulamentul (UE) nr.</w:t>
            </w:r>
            <w:r w:rsidR="00723604">
              <w:rPr>
                <w:rFonts w:ascii="Times New Roman" w:hAnsi="Times New Roman"/>
                <w:sz w:val="24"/>
              </w:rPr>
              <w:t> </w:t>
            </w:r>
            <w:r>
              <w:rPr>
                <w:rFonts w:ascii="Times New Roman" w:hAnsi="Times New Roman"/>
                <w:sz w:val="24"/>
              </w:rPr>
              <w:t>575/2013.</w:t>
            </w:r>
          </w:p>
          <w:p w14:paraId="432D1633" w14:textId="5C6396A7" w:rsidR="004E3D87" w:rsidRPr="00166E0C" w:rsidRDefault="004E3D87" w:rsidP="007750BC">
            <w:pPr>
              <w:spacing w:after="120"/>
              <w:jc w:val="both"/>
              <w:rPr>
                <w:rFonts w:ascii="Times New Roman" w:hAnsi="Times New Roman" w:cs="Times New Roman"/>
                <w:bCs/>
                <w:sz w:val="24"/>
              </w:rPr>
            </w:pPr>
            <w:r>
              <w:rPr>
                <w:rFonts w:ascii="Times New Roman" w:hAnsi="Times New Roman"/>
                <w:sz w:val="24"/>
              </w:rPr>
              <w:t>Acest rând este suma rândurilor 9.1.1, 9.1.2 și 9.1.3.</w:t>
            </w:r>
          </w:p>
        </w:tc>
      </w:tr>
      <w:tr w:rsidR="00B731E6" w:rsidRPr="00166E0C" w14:paraId="3757A5E1" w14:textId="77777777" w:rsidTr="5A0D947F">
        <w:trPr>
          <w:trHeight w:val="507"/>
        </w:trPr>
        <w:tc>
          <w:tcPr>
            <w:tcW w:w="1413" w:type="dxa"/>
            <w:shd w:val="clear" w:color="auto" w:fill="auto"/>
          </w:tcPr>
          <w:p w14:paraId="6947CF4E" w14:textId="20DCDB33"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9.1.1</w:t>
            </w:r>
          </w:p>
        </w:tc>
        <w:tc>
          <w:tcPr>
            <w:tcW w:w="7654" w:type="dxa"/>
            <w:shd w:val="clear" w:color="auto" w:fill="auto"/>
          </w:tcPr>
          <w:p w14:paraId="7643D411" w14:textId="53D2093F" w:rsidR="00F26067" w:rsidRPr="00FB64CF" w:rsidRDefault="00F26067" w:rsidP="00B731E6">
            <w:pPr>
              <w:spacing w:after="120"/>
              <w:jc w:val="both"/>
              <w:rPr>
                <w:rFonts w:ascii="Times New Roman" w:eastAsiaTheme="minorHAnsi" w:hAnsi="Times New Roman" w:cs="Times New Roman"/>
                <w:b/>
                <w:bCs/>
                <w:sz w:val="24"/>
              </w:rPr>
            </w:pPr>
            <w:r>
              <w:rPr>
                <w:rFonts w:ascii="Times New Roman" w:hAnsi="Times New Roman"/>
                <w:b/>
                <w:sz w:val="24"/>
              </w:rPr>
              <w:t>Nu se aplică divizarea împrumuturilor</w:t>
            </w:r>
          </w:p>
          <w:p w14:paraId="02E8C845" w14:textId="57A0B1B1" w:rsidR="00B731E6" w:rsidRPr="00166E0C" w:rsidRDefault="00F26067" w:rsidP="00B731E6">
            <w:pPr>
              <w:spacing w:after="120"/>
              <w:jc w:val="both"/>
              <w:rPr>
                <w:rFonts w:ascii="Times New Roman" w:eastAsiaTheme="minorHAnsi" w:hAnsi="Times New Roman" w:cs="Times New Roman"/>
                <w:sz w:val="24"/>
              </w:rPr>
            </w:pPr>
            <w:r>
              <w:rPr>
                <w:rFonts w:ascii="Times New Roman" w:hAnsi="Times New Roman"/>
                <w:sz w:val="24"/>
              </w:rPr>
              <w:t xml:space="preserve">Expuneri garantate cu ipoteci asupra bunurilor imobile locative – non-IPRE, cărora nu li se aplică metoda de divizare a împrumuturilor, astfel cum este descrisă la articolul 125 alineatul (1) din Regulamentul (UE) nr. 575/2013. </w:t>
            </w:r>
          </w:p>
        </w:tc>
      </w:tr>
      <w:tr w:rsidR="00B731E6" w:rsidRPr="00BC439A" w14:paraId="7102D657" w14:textId="77777777" w:rsidTr="5A0D947F">
        <w:trPr>
          <w:trHeight w:val="507"/>
        </w:trPr>
        <w:tc>
          <w:tcPr>
            <w:tcW w:w="1413" w:type="dxa"/>
            <w:shd w:val="clear" w:color="auto" w:fill="auto"/>
          </w:tcPr>
          <w:p w14:paraId="38838607" w14:textId="5063C525"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9.1.2</w:t>
            </w:r>
          </w:p>
        </w:tc>
        <w:tc>
          <w:tcPr>
            <w:tcW w:w="7654" w:type="dxa"/>
            <w:shd w:val="clear" w:color="auto" w:fill="auto"/>
          </w:tcPr>
          <w:p w14:paraId="0F9D3D69" w14:textId="1E8EFD2D" w:rsidR="00F26067" w:rsidRPr="00FB64CF" w:rsidRDefault="00F26067" w:rsidP="5A0D947F">
            <w:pPr>
              <w:spacing w:after="120"/>
              <w:jc w:val="both"/>
              <w:rPr>
                <w:rFonts w:ascii="Times New Roman" w:hAnsi="Times New Roman" w:cs="Times New Roman"/>
                <w:b/>
                <w:bCs/>
                <w:sz w:val="24"/>
              </w:rPr>
            </w:pPr>
            <w:r>
              <w:rPr>
                <w:rFonts w:ascii="Times New Roman" w:hAnsi="Times New Roman"/>
                <w:b/>
                <w:sz w:val="24"/>
              </w:rPr>
              <w:t>Se aplică divizarea împrumuturilor (garantată)</w:t>
            </w:r>
          </w:p>
          <w:p w14:paraId="28B98A7E" w14:textId="6E936DED"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 xml:space="preserve">Partea garantată a expunerilor garantate cu ipoteci asupra bunurilor imobile locative – non-IPRE, cărora li se aplică metoda de divizare a împrumuturilor, astfel cum este descrisă la articolul 125 alineatul (1) din </w:t>
            </w:r>
            <w:r>
              <w:rPr>
                <w:rFonts w:ascii="Times New Roman" w:hAnsi="Times New Roman"/>
                <w:color w:val="000000" w:themeColor="text1"/>
                <w:sz w:val="24"/>
              </w:rPr>
              <w:t>Regulamentul (UE) nr. 575/2013</w:t>
            </w:r>
            <w:r>
              <w:rPr>
                <w:rFonts w:ascii="Times New Roman" w:hAnsi="Times New Roman"/>
                <w:sz w:val="24"/>
              </w:rPr>
              <w:t>.</w:t>
            </w:r>
          </w:p>
        </w:tc>
      </w:tr>
      <w:tr w:rsidR="00B731E6" w:rsidRPr="00BC439A" w14:paraId="0CDDB3DF" w14:textId="77777777" w:rsidTr="5A0D947F">
        <w:trPr>
          <w:trHeight w:val="507"/>
        </w:trPr>
        <w:tc>
          <w:tcPr>
            <w:tcW w:w="1413" w:type="dxa"/>
            <w:shd w:val="clear" w:color="auto" w:fill="auto"/>
          </w:tcPr>
          <w:p w14:paraId="14E5CE41" w14:textId="2C251DBD"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9.1.3</w:t>
            </w:r>
          </w:p>
        </w:tc>
        <w:tc>
          <w:tcPr>
            <w:tcW w:w="7654" w:type="dxa"/>
            <w:shd w:val="clear" w:color="auto" w:fill="auto"/>
          </w:tcPr>
          <w:p w14:paraId="276011BB" w14:textId="26F29D4D" w:rsidR="00F26067" w:rsidRPr="00FB64CF" w:rsidRDefault="00F26067" w:rsidP="5A0D947F">
            <w:pPr>
              <w:spacing w:after="120"/>
              <w:jc w:val="both"/>
              <w:rPr>
                <w:rFonts w:ascii="Times New Roman" w:hAnsi="Times New Roman" w:cs="Times New Roman"/>
                <w:b/>
                <w:bCs/>
                <w:sz w:val="24"/>
              </w:rPr>
            </w:pPr>
            <w:r>
              <w:rPr>
                <w:rFonts w:ascii="Times New Roman" w:hAnsi="Times New Roman"/>
                <w:b/>
                <w:sz w:val="24"/>
              </w:rPr>
              <w:t>Se aplică divizarea împrumuturilor (negarantată)</w:t>
            </w:r>
          </w:p>
          <w:p w14:paraId="4F2656D3" w14:textId="59CF83C6"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 xml:space="preserve">Partea rămasă a expunerilor garantate cu ipoteci asupra bunurilor imobile locative – non-IPRE, cărora li se aplică metoda de divizare a împrumuturilor, astfel cum este descrisă la articolul 125 alineatul (1) din </w:t>
            </w:r>
            <w:r>
              <w:rPr>
                <w:rFonts w:ascii="Times New Roman" w:hAnsi="Times New Roman"/>
                <w:color w:val="000000" w:themeColor="text1"/>
                <w:sz w:val="24"/>
              </w:rPr>
              <w:t>Regulamentul (UE) nr. 575/2013</w:t>
            </w:r>
            <w:r>
              <w:rPr>
                <w:rFonts w:ascii="Times New Roman" w:hAnsi="Times New Roman"/>
                <w:sz w:val="24"/>
              </w:rPr>
              <w:t xml:space="preserve">. </w:t>
            </w:r>
          </w:p>
        </w:tc>
      </w:tr>
      <w:tr w:rsidR="00B731E6" w:rsidRPr="00166E0C" w14:paraId="2B7F44F7" w14:textId="77777777" w:rsidTr="5A0D947F">
        <w:trPr>
          <w:trHeight w:val="507"/>
        </w:trPr>
        <w:tc>
          <w:tcPr>
            <w:tcW w:w="1413" w:type="dxa"/>
            <w:shd w:val="clear" w:color="auto" w:fill="auto"/>
          </w:tcPr>
          <w:p w14:paraId="304A35F9" w14:textId="540EF342"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9.2</w:t>
            </w:r>
          </w:p>
        </w:tc>
        <w:tc>
          <w:tcPr>
            <w:tcW w:w="7654" w:type="dxa"/>
            <w:shd w:val="clear" w:color="auto" w:fill="auto"/>
          </w:tcPr>
          <w:p w14:paraId="70C82B6D" w14:textId="2D504FDB" w:rsidR="00AF5657" w:rsidRPr="00FB64CF" w:rsidRDefault="0B701945" w:rsidP="5A0D947F">
            <w:pPr>
              <w:spacing w:after="120"/>
              <w:jc w:val="both"/>
              <w:rPr>
                <w:rFonts w:ascii="Times New Roman" w:hAnsi="Times New Roman" w:cs="Times New Roman"/>
                <w:b/>
                <w:bCs/>
                <w:sz w:val="24"/>
              </w:rPr>
            </w:pPr>
            <w:r>
              <w:rPr>
                <w:rFonts w:ascii="Times New Roman" w:hAnsi="Times New Roman"/>
                <w:b/>
                <w:sz w:val="24"/>
              </w:rPr>
              <w:t>Expuneri garantate cu ipoteci asupra bunurilor imobile locative – IPRE</w:t>
            </w:r>
          </w:p>
          <w:p w14:paraId="4E83C986" w14:textId="06AEEF5B" w:rsidR="00B731E6" w:rsidRPr="00166E0C" w:rsidRDefault="00AF5657" w:rsidP="5A0D947F">
            <w:pPr>
              <w:spacing w:after="120"/>
              <w:jc w:val="both"/>
              <w:rPr>
                <w:rFonts w:ascii="Times New Roman" w:hAnsi="Times New Roman" w:cs="Times New Roman"/>
                <w:sz w:val="24"/>
              </w:rPr>
            </w:pPr>
            <w:r>
              <w:rPr>
                <w:rFonts w:ascii="Times New Roman" w:hAnsi="Times New Roman"/>
                <w:sz w:val="24"/>
              </w:rPr>
              <w:t xml:space="preserve">Aici se raportează expunerile care satisfac definiția de la articolul 4 alineatul (1) punctul 75b din </w:t>
            </w:r>
            <w:r>
              <w:rPr>
                <w:rFonts w:ascii="Times New Roman" w:hAnsi="Times New Roman"/>
                <w:color w:val="000000" w:themeColor="text1"/>
                <w:sz w:val="24"/>
              </w:rPr>
              <w:t>Regulamentul (UE) nr. 575/2013</w:t>
            </w:r>
            <w:r>
              <w:rPr>
                <w:rFonts w:ascii="Times New Roman" w:hAnsi="Times New Roman"/>
                <w:sz w:val="24"/>
              </w:rPr>
              <w:t>.</w:t>
            </w:r>
          </w:p>
          <w:p w14:paraId="46AB10B2" w14:textId="77777777" w:rsidR="008D77B1" w:rsidRPr="00166E0C" w:rsidRDefault="00BC2787" w:rsidP="5A0D947F">
            <w:pPr>
              <w:spacing w:after="120"/>
              <w:jc w:val="both"/>
              <w:rPr>
                <w:rFonts w:ascii="Times New Roman" w:hAnsi="Times New Roman" w:cs="Times New Roman"/>
                <w:sz w:val="24"/>
              </w:rPr>
            </w:pPr>
            <w:r>
              <w:rPr>
                <w:rFonts w:ascii="Times New Roman" w:hAnsi="Times New Roman"/>
                <w:sz w:val="24"/>
              </w:rPr>
              <w:t xml:space="preserve">Pe acest rând, sunt, de asemenea, publicate: </w:t>
            </w:r>
          </w:p>
          <w:p w14:paraId="56D10EDE" w14:textId="53C433B5" w:rsidR="008D77B1" w:rsidRPr="00166E0C" w:rsidRDefault="008D77B1" w:rsidP="5A0D947F">
            <w:pPr>
              <w:spacing w:after="120"/>
              <w:jc w:val="both"/>
              <w:rPr>
                <w:rFonts w:ascii="Times New Roman" w:eastAsiaTheme="minorHAnsi" w:hAnsi="Times New Roman" w:cs="Times New Roman"/>
                <w:sz w:val="24"/>
              </w:rPr>
            </w:pPr>
            <w:r>
              <w:rPr>
                <w:rFonts w:ascii="Times New Roman" w:hAnsi="Times New Roman"/>
                <w:sz w:val="24"/>
              </w:rPr>
              <w:t xml:space="preserve">— alte expuneri garantate cu ipoteci asupra bunurilor imobile locative – IPRE care nu îndeplinesc condițiile de la articolul 124 alineatul (3) sau orice parte a unei expuneri non-ADC care depășește valoarea nominală a dreptului de </w:t>
            </w:r>
            <w:r>
              <w:rPr>
                <w:rFonts w:ascii="Times New Roman" w:hAnsi="Times New Roman"/>
                <w:sz w:val="24"/>
              </w:rPr>
              <w:lastRenderedPageBreak/>
              <w:t>ipotecă asupra bunului imobil, astfel cum se menționează la articolul 124 alineatul (1) litera (b) din Regulamentul (UE) nr. 575/2013;</w:t>
            </w:r>
          </w:p>
          <w:p w14:paraId="54B1CD31" w14:textId="77777777" w:rsidR="00DE1541" w:rsidRDefault="008D77B1" w:rsidP="5A0D947F">
            <w:pPr>
              <w:spacing w:after="120"/>
              <w:jc w:val="both"/>
              <w:rPr>
                <w:rFonts w:ascii="Times New Roman" w:hAnsi="Times New Roman" w:cs="Times New Roman"/>
                <w:bCs/>
                <w:sz w:val="24"/>
              </w:rPr>
            </w:pPr>
            <w:r>
              <w:rPr>
                <w:rFonts w:ascii="Times New Roman" w:hAnsi="Times New Roman"/>
                <w:sz w:val="24"/>
              </w:rPr>
              <w:t xml:space="preserve">— expunerile IPRE care îndeplinesc oricare dintre condițiile prevăzute la articolul 124 alineatul (2) litera (a) punctul (ii) subpunctele 1-4 din Regulamentul (UE) nr. 575/2013; </w:t>
            </w:r>
          </w:p>
          <w:p w14:paraId="2A0561A2" w14:textId="62F31EDE" w:rsidR="00BC2787" w:rsidRPr="00166E0C" w:rsidRDefault="00DE1541" w:rsidP="5A0D947F">
            <w:pPr>
              <w:spacing w:after="120"/>
              <w:jc w:val="both"/>
              <w:rPr>
                <w:rFonts w:ascii="Times New Roman" w:hAnsi="Times New Roman" w:cs="Times New Roman"/>
                <w:sz w:val="24"/>
              </w:rPr>
            </w:pPr>
            <w:r>
              <w:rPr>
                <w:rFonts w:ascii="Times New Roman" w:hAnsi="Times New Roman"/>
                <w:sz w:val="24"/>
              </w:rPr>
              <w:t>— expunerile IPRE în cazul cărora se aplică derogarea prevăzută la articolul 125 alineatul (2) din Regulamentul (UE) nr. 575/2013.</w:t>
            </w:r>
          </w:p>
        </w:tc>
      </w:tr>
      <w:tr w:rsidR="00B731E6" w:rsidRPr="00166E0C" w14:paraId="755FF524" w14:textId="77777777" w:rsidTr="5A0D947F">
        <w:trPr>
          <w:trHeight w:val="507"/>
        </w:trPr>
        <w:tc>
          <w:tcPr>
            <w:tcW w:w="1413" w:type="dxa"/>
            <w:shd w:val="clear" w:color="auto" w:fill="auto"/>
          </w:tcPr>
          <w:p w14:paraId="4C858BA6" w14:textId="2DD3BA13"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9.3</w:t>
            </w:r>
          </w:p>
        </w:tc>
        <w:tc>
          <w:tcPr>
            <w:tcW w:w="7654" w:type="dxa"/>
            <w:shd w:val="clear" w:color="auto" w:fill="auto"/>
          </w:tcPr>
          <w:p w14:paraId="1FB5BC8C" w14:textId="150F29C1" w:rsidR="00AF5657" w:rsidRPr="00FB64CF" w:rsidRDefault="00B731E6" w:rsidP="00B731E6">
            <w:pPr>
              <w:spacing w:after="120"/>
              <w:jc w:val="both"/>
              <w:rPr>
                <w:rFonts w:ascii="Times New Roman" w:eastAsiaTheme="minorHAnsi" w:hAnsi="Times New Roman" w:cs="Times New Roman"/>
                <w:b/>
                <w:bCs/>
                <w:sz w:val="24"/>
              </w:rPr>
            </w:pPr>
            <w:r>
              <w:rPr>
                <w:rFonts w:ascii="Times New Roman" w:hAnsi="Times New Roman"/>
                <w:b/>
                <w:sz w:val="24"/>
              </w:rPr>
              <w:t>Expuneri garantate cu ipoteci asupra bunurilor imobile comerciale – non-IPRE</w:t>
            </w:r>
          </w:p>
          <w:p w14:paraId="6D774530" w14:textId="076B20CB" w:rsidR="00B731E6" w:rsidRPr="00166E0C" w:rsidRDefault="00AF5657" w:rsidP="00B731E6">
            <w:pPr>
              <w:spacing w:after="120"/>
              <w:jc w:val="both"/>
              <w:rPr>
                <w:rFonts w:ascii="Times New Roman" w:hAnsi="Times New Roman" w:cs="Times New Roman"/>
                <w:bCs/>
                <w:sz w:val="24"/>
              </w:rPr>
            </w:pPr>
            <w:r>
              <w:rPr>
                <w:rFonts w:ascii="Times New Roman" w:hAnsi="Times New Roman"/>
                <w:sz w:val="24"/>
              </w:rPr>
              <w:t>Aici sunt publicate expunerile tratate în conformitate cu articolul 126 alineatul (1) din Regulamentul (UE) nr. 575/2013.</w:t>
            </w:r>
          </w:p>
          <w:p w14:paraId="7E6B1435" w14:textId="2E512A61" w:rsidR="00DA7EF5" w:rsidRPr="00166E0C" w:rsidRDefault="0033556A" w:rsidP="00B731E6">
            <w:pPr>
              <w:spacing w:after="120"/>
              <w:jc w:val="both"/>
              <w:rPr>
                <w:rFonts w:ascii="Times New Roman" w:hAnsi="Times New Roman" w:cs="Times New Roman"/>
                <w:bCs/>
                <w:sz w:val="24"/>
              </w:rPr>
            </w:pPr>
            <w:r>
              <w:rPr>
                <w:rFonts w:ascii="Times New Roman" w:hAnsi="Times New Roman"/>
                <w:sz w:val="24"/>
              </w:rPr>
              <w:t>Pe acest rând, sunt, de asemenea, publicate: alte expuneri garantate cu ipoteci asupra bunurilor imobile comerciale – non-IPRE care nu îndeplinesc condițiile de la articolul 124 alineatul (3) sau orice parte a unei expuneri non-ADC care depășește valoarea nominală a dreptului de ipotecă asupra bunului imobil, astfel cum se menționează la articolul 124 alineatul (1) litera (a) din Regulamentul (UE) nr. 575/2013.</w:t>
            </w:r>
          </w:p>
          <w:p w14:paraId="3A4B49EE" w14:textId="21BC011B" w:rsidR="007E0548" w:rsidRPr="00166E0C" w:rsidRDefault="007E0548" w:rsidP="00B731E6">
            <w:pPr>
              <w:spacing w:after="120"/>
              <w:jc w:val="both"/>
              <w:rPr>
                <w:rFonts w:ascii="Times New Roman" w:eastAsiaTheme="minorHAnsi" w:hAnsi="Times New Roman" w:cs="Times New Roman"/>
                <w:sz w:val="24"/>
              </w:rPr>
            </w:pPr>
            <w:r>
              <w:rPr>
                <w:rFonts w:ascii="Times New Roman" w:hAnsi="Times New Roman"/>
                <w:sz w:val="24"/>
              </w:rPr>
              <w:t>Acest rând este suma rândurilor 9.3.1, 9.3.2 și 9.3.3.</w:t>
            </w:r>
          </w:p>
        </w:tc>
      </w:tr>
      <w:tr w:rsidR="00B731E6" w:rsidRPr="00BC439A" w14:paraId="2A6FA185" w14:textId="77777777" w:rsidTr="5A0D947F">
        <w:trPr>
          <w:trHeight w:val="507"/>
        </w:trPr>
        <w:tc>
          <w:tcPr>
            <w:tcW w:w="1413" w:type="dxa"/>
            <w:shd w:val="clear" w:color="auto" w:fill="auto"/>
          </w:tcPr>
          <w:p w14:paraId="49DC0412" w14:textId="50C2D05B"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9.3.1.</w:t>
            </w:r>
          </w:p>
        </w:tc>
        <w:tc>
          <w:tcPr>
            <w:tcW w:w="7654" w:type="dxa"/>
            <w:shd w:val="clear" w:color="auto" w:fill="auto"/>
          </w:tcPr>
          <w:p w14:paraId="6F533409" w14:textId="44833E01" w:rsidR="00AF5657" w:rsidRPr="00FB64CF" w:rsidRDefault="00AF5657" w:rsidP="5A0D947F">
            <w:pPr>
              <w:spacing w:after="120"/>
              <w:jc w:val="both"/>
              <w:rPr>
                <w:rFonts w:ascii="Times New Roman" w:hAnsi="Times New Roman" w:cs="Times New Roman"/>
                <w:b/>
                <w:bCs/>
                <w:sz w:val="24"/>
              </w:rPr>
            </w:pPr>
            <w:r>
              <w:rPr>
                <w:rFonts w:ascii="Times New Roman" w:hAnsi="Times New Roman"/>
                <w:b/>
                <w:sz w:val="24"/>
              </w:rPr>
              <w:t>Nu se aplică divizarea împrumuturilor</w:t>
            </w:r>
          </w:p>
          <w:p w14:paraId="189515BD" w14:textId="4BE4C9FD" w:rsidR="00B731E6" w:rsidRPr="00166E0C" w:rsidRDefault="00AF5657" w:rsidP="5A0D947F">
            <w:pPr>
              <w:spacing w:after="120"/>
              <w:jc w:val="both"/>
              <w:rPr>
                <w:rFonts w:ascii="Times New Roman" w:hAnsi="Times New Roman" w:cs="Times New Roman"/>
                <w:sz w:val="24"/>
              </w:rPr>
            </w:pPr>
            <w:r>
              <w:rPr>
                <w:rFonts w:ascii="Times New Roman" w:hAnsi="Times New Roman"/>
                <w:sz w:val="24"/>
              </w:rPr>
              <w:t xml:space="preserve">Expuneri garantate cu ipoteci asupra bunurilor imobile comerciale, cărora nu li se aplică metoda de divizare a împrumuturilor, astfel cum este descrisă la articolul 126 alineatul (1) din </w:t>
            </w:r>
            <w:r>
              <w:rPr>
                <w:rFonts w:ascii="Times New Roman" w:hAnsi="Times New Roman"/>
                <w:color w:val="000000" w:themeColor="text1"/>
                <w:sz w:val="24"/>
              </w:rPr>
              <w:t>Regulamentul (UE) nr. 575/2013</w:t>
            </w:r>
            <w:r>
              <w:rPr>
                <w:rFonts w:ascii="Times New Roman" w:hAnsi="Times New Roman"/>
                <w:sz w:val="24"/>
              </w:rPr>
              <w:t>.</w:t>
            </w:r>
          </w:p>
        </w:tc>
      </w:tr>
      <w:tr w:rsidR="00B731E6" w:rsidRPr="00BC439A" w14:paraId="536C5813" w14:textId="77777777" w:rsidTr="5A0D947F">
        <w:trPr>
          <w:trHeight w:val="507"/>
        </w:trPr>
        <w:tc>
          <w:tcPr>
            <w:tcW w:w="1413" w:type="dxa"/>
            <w:shd w:val="clear" w:color="auto" w:fill="auto"/>
          </w:tcPr>
          <w:p w14:paraId="17942517" w14:textId="2325CC59"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9.3.2.</w:t>
            </w:r>
          </w:p>
        </w:tc>
        <w:tc>
          <w:tcPr>
            <w:tcW w:w="7654" w:type="dxa"/>
            <w:shd w:val="clear" w:color="auto" w:fill="auto"/>
          </w:tcPr>
          <w:p w14:paraId="2A4977BE" w14:textId="7C1D3936" w:rsidR="00AF5657" w:rsidRPr="00FB64CF" w:rsidRDefault="00AF5657" w:rsidP="5A0D947F">
            <w:pPr>
              <w:spacing w:after="120"/>
              <w:jc w:val="both"/>
              <w:rPr>
                <w:rFonts w:ascii="Times New Roman" w:hAnsi="Times New Roman" w:cs="Times New Roman"/>
                <w:b/>
                <w:bCs/>
                <w:sz w:val="24"/>
              </w:rPr>
            </w:pPr>
            <w:r>
              <w:rPr>
                <w:rFonts w:ascii="Times New Roman" w:hAnsi="Times New Roman"/>
                <w:b/>
                <w:sz w:val="24"/>
              </w:rPr>
              <w:t>Se aplică divizarea împrumuturilor (garantată)</w:t>
            </w:r>
          </w:p>
          <w:p w14:paraId="295F988E" w14:textId="12C6CDF1" w:rsidR="00B731E6" w:rsidRPr="00BC439A" w:rsidRDefault="00AF5657" w:rsidP="5A0D947F">
            <w:pPr>
              <w:spacing w:after="120"/>
              <w:jc w:val="both"/>
              <w:rPr>
                <w:rFonts w:ascii="Times New Roman" w:hAnsi="Times New Roman" w:cs="Times New Roman"/>
                <w:sz w:val="24"/>
              </w:rPr>
            </w:pPr>
            <w:r>
              <w:rPr>
                <w:rFonts w:ascii="Times New Roman" w:hAnsi="Times New Roman"/>
                <w:sz w:val="24"/>
              </w:rPr>
              <w:t xml:space="preserve">Partea garantată a expunerilor garantate cu ipoteci asupra bunurilor imobile comerciale, cărora li se aplică metoda de divizare a împrumuturilor, astfel cum este descrisă la articolul 126 alineatul (1) din </w:t>
            </w:r>
            <w:r>
              <w:rPr>
                <w:rFonts w:ascii="Times New Roman" w:hAnsi="Times New Roman"/>
                <w:color w:val="000000" w:themeColor="text1"/>
                <w:sz w:val="24"/>
              </w:rPr>
              <w:t>Regulamentul (UE) nr.</w:t>
            </w:r>
            <w:r w:rsidR="00723604">
              <w:rPr>
                <w:rFonts w:ascii="Times New Roman" w:hAnsi="Times New Roman"/>
                <w:color w:val="000000" w:themeColor="text1"/>
                <w:sz w:val="24"/>
              </w:rPr>
              <w:t> </w:t>
            </w:r>
            <w:r>
              <w:rPr>
                <w:rFonts w:ascii="Times New Roman" w:hAnsi="Times New Roman"/>
                <w:color w:val="000000" w:themeColor="text1"/>
                <w:sz w:val="24"/>
              </w:rPr>
              <w:t>575/2013</w:t>
            </w:r>
            <w:r>
              <w:rPr>
                <w:rFonts w:ascii="Times New Roman" w:hAnsi="Times New Roman"/>
                <w:sz w:val="24"/>
              </w:rPr>
              <w:t>.</w:t>
            </w:r>
          </w:p>
        </w:tc>
      </w:tr>
      <w:tr w:rsidR="00B731E6" w:rsidRPr="00BC439A" w14:paraId="32A17F28" w14:textId="77777777" w:rsidTr="5A0D947F">
        <w:trPr>
          <w:trHeight w:val="507"/>
        </w:trPr>
        <w:tc>
          <w:tcPr>
            <w:tcW w:w="1413" w:type="dxa"/>
            <w:shd w:val="clear" w:color="auto" w:fill="auto"/>
          </w:tcPr>
          <w:p w14:paraId="7E7BBE98" w14:textId="308FFA9D"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9.3.3.</w:t>
            </w:r>
          </w:p>
        </w:tc>
        <w:tc>
          <w:tcPr>
            <w:tcW w:w="7654" w:type="dxa"/>
            <w:shd w:val="clear" w:color="auto" w:fill="auto"/>
          </w:tcPr>
          <w:p w14:paraId="4ECB5244" w14:textId="1E8E28D6" w:rsidR="00AF5657" w:rsidRPr="00FB64CF" w:rsidRDefault="00AF5657" w:rsidP="5A0D947F">
            <w:pPr>
              <w:spacing w:after="120"/>
              <w:jc w:val="both"/>
              <w:rPr>
                <w:rFonts w:ascii="Times New Roman" w:hAnsi="Times New Roman" w:cs="Times New Roman"/>
                <w:b/>
                <w:bCs/>
                <w:sz w:val="24"/>
              </w:rPr>
            </w:pPr>
            <w:r>
              <w:rPr>
                <w:rFonts w:ascii="Times New Roman" w:hAnsi="Times New Roman"/>
                <w:b/>
                <w:sz w:val="24"/>
              </w:rPr>
              <w:t>Se aplică divizarea împrumuturilor (negarantată)</w:t>
            </w:r>
          </w:p>
          <w:p w14:paraId="6C4BCA6C" w14:textId="42BC1D87" w:rsidR="00B731E6" w:rsidRPr="00BC439A" w:rsidRDefault="00AF5657" w:rsidP="5A0D947F">
            <w:pPr>
              <w:spacing w:after="120"/>
              <w:jc w:val="both"/>
              <w:rPr>
                <w:rFonts w:ascii="Times New Roman" w:hAnsi="Times New Roman" w:cs="Times New Roman"/>
                <w:sz w:val="24"/>
              </w:rPr>
            </w:pPr>
            <w:r>
              <w:rPr>
                <w:rFonts w:ascii="Times New Roman" w:hAnsi="Times New Roman"/>
                <w:sz w:val="24"/>
              </w:rPr>
              <w:t xml:space="preserve">Partea rămasă a expunerilor garantate cu ipoteci asupra bunurilor imobile comerciale, cărora li se aplică metoda de divizare a împrumuturilor, astfel cum este descrisă la articolul 126 alineatul (1) din </w:t>
            </w:r>
            <w:r>
              <w:rPr>
                <w:rFonts w:ascii="Times New Roman" w:hAnsi="Times New Roman"/>
                <w:color w:val="000000" w:themeColor="text1"/>
                <w:sz w:val="24"/>
              </w:rPr>
              <w:t>Regulamentul (UE) nr. 575/2013</w:t>
            </w:r>
            <w:r>
              <w:rPr>
                <w:rFonts w:ascii="Times New Roman" w:hAnsi="Times New Roman"/>
                <w:sz w:val="24"/>
              </w:rPr>
              <w:t>.</w:t>
            </w:r>
          </w:p>
        </w:tc>
      </w:tr>
      <w:tr w:rsidR="00B731E6" w:rsidRPr="00166E0C" w14:paraId="75CE8B5A" w14:textId="77777777" w:rsidTr="5A0D947F">
        <w:trPr>
          <w:trHeight w:val="507"/>
        </w:trPr>
        <w:tc>
          <w:tcPr>
            <w:tcW w:w="1413" w:type="dxa"/>
            <w:shd w:val="clear" w:color="auto" w:fill="auto"/>
          </w:tcPr>
          <w:p w14:paraId="7897E6FD" w14:textId="412E48BE"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9.4</w:t>
            </w:r>
          </w:p>
        </w:tc>
        <w:tc>
          <w:tcPr>
            <w:tcW w:w="7654" w:type="dxa"/>
            <w:shd w:val="clear" w:color="auto" w:fill="auto"/>
          </w:tcPr>
          <w:p w14:paraId="5DC2F5DD" w14:textId="1CB33C48" w:rsidR="00AF5657" w:rsidRPr="00FB64CF" w:rsidRDefault="0B701945" w:rsidP="5A0D947F">
            <w:pPr>
              <w:spacing w:after="120"/>
              <w:jc w:val="both"/>
              <w:rPr>
                <w:rFonts w:ascii="Times New Roman" w:hAnsi="Times New Roman" w:cs="Times New Roman"/>
                <w:b/>
                <w:bCs/>
                <w:sz w:val="24"/>
              </w:rPr>
            </w:pPr>
            <w:r>
              <w:rPr>
                <w:rFonts w:ascii="Times New Roman" w:hAnsi="Times New Roman"/>
                <w:b/>
                <w:sz w:val="24"/>
              </w:rPr>
              <w:t>Expuneri garantate cu ipoteci asupra bunurilor imobile comerciale – IPRE</w:t>
            </w:r>
          </w:p>
          <w:p w14:paraId="6B5C20F3" w14:textId="231C48A9" w:rsidR="00B731E6" w:rsidRPr="00166E0C" w:rsidRDefault="00AF5657" w:rsidP="5A0D947F">
            <w:pPr>
              <w:spacing w:after="120"/>
              <w:jc w:val="both"/>
              <w:rPr>
                <w:rFonts w:ascii="Times New Roman" w:hAnsi="Times New Roman" w:cs="Times New Roman"/>
                <w:sz w:val="24"/>
              </w:rPr>
            </w:pPr>
            <w:r>
              <w:rPr>
                <w:rFonts w:ascii="Times New Roman" w:hAnsi="Times New Roman"/>
                <w:sz w:val="24"/>
              </w:rPr>
              <w:t xml:space="preserve">Aici se raportează numai expunerile care satisfac definiția de la articolul 4 alineatul (1) punctul 75b și de la articolul 124 alineatul (2) litera (b) punctul (ii) din </w:t>
            </w:r>
            <w:r>
              <w:rPr>
                <w:rFonts w:ascii="Times New Roman" w:hAnsi="Times New Roman"/>
                <w:color w:val="000000" w:themeColor="text1"/>
                <w:sz w:val="24"/>
              </w:rPr>
              <w:t>Regulamentul (UE) nr. 575/2013</w:t>
            </w:r>
            <w:r>
              <w:rPr>
                <w:rFonts w:ascii="Times New Roman" w:hAnsi="Times New Roman"/>
                <w:sz w:val="24"/>
              </w:rPr>
              <w:t xml:space="preserve">. </w:t>
            </w:r>
          </w:p>
          <w:p w14:paraId="753C2F57" w14:textId="77777777" w:rsidR="008D77B1" w:rsidRPr="00166E0C" w:rsidRDefault="00DA7EF5" w:rsidP="5A0D947F">
            <w:pPr>
              <w:spacing w:after="120"/>
              <w:jc w:val="both"/>
              <w:rPr>
                <w:rFonts w:ascii="Times New Roman" w:hAnsi="Times New Roman" w:cs="Times New Roman"/>
                <w:sz w:val="24"/>
              </w:rPr>
            </w:pPr>
            <w:r>
              <w:rPr>
                <w:rFonts w:ascii="Times New Roman" w:hAnsi="Times New Roman"/>
                <w:sz w:val="24"/>
              </w:rPr>
              <w:t>Pe acest rând, sunt, de asemenea, publicate:</w:t>
            </w:r>
          </w:p>
          <w:p w14:paraId="5FECF5F7" w14:textId="5AE5B58A" w:rsidR="008D77B1" w:rsidRPr="00166E0C" w:rsidRDefault="008D77B1" w:rsidP="5A0D947F">
            <w:pPr>
              <w:spacing w:after="120"/>
              <w:jc w:val="both"/>
              <w:rPr>
                <w:rFonts w:ascii="Times New Roman" w:eastAsiaTheme="minorHAnsi" w:hAnsi="Times New Roman" w:cs="Times New Roman"/>
                <w:sz w:val="24"/>
              </w:rPr>
            </w:pPr>
            <w:r>
              <w:rPr>
                <w:rFonts w:ascii="Times New Roman" w:hAnsi="Times New Roman"/>
                <w:sz w:val="24"/>
              </w:rPr>
              <w:t xml:space="preserve">— alte expuneri garantate cu ipoteci asupra bunurilor imobile comerciale – IPRE care nu îndeplinesc condițiile de la articolul 124 alineatul (3) sau orice parte a unei expuneri non-ADC care depășește valoarea nominală a dreptului </w:t>
            </w:r>
            <w:r>
              <w:rPr>
                <w:rFonts w:ascii="Times New Roman" w:hAnsi="Times New Roman"/>
                <w:sz w:val="24"/>
              </w:rPr>
              <w:lastRenderedPageBreak/>
              <w:t>de ipotecă asupra bunului imobil, astfel cum se menționează la articolul 124 alineatul (1) litera (b) din Regulamentul (UE) nr. 575/2013;</w:t>
            </w:r>
          </w:p>
          <w:p w14:paraId="7685605B" w14:textId="29DF1160" w:rsidR="00DA7EF5" w:rsidRPr="00166E0C" w:rsidRDefault="008D77B1" w:rsidP="5A0D947F">
            <w:pPr>
              <w:spacing w:after="120"/>
              <w:jc w:val="both"/>
              <w:rPr>
                <w:rFonts w:ascii="Times New Roman" w:hAnsi="Times New Roman" w:cs="Times New Roman"/>
                <w:bCs/>
                <w:sz w:val="24"/>
              </w:rPr>
            </w:pPr>
            <w:r>
              <w:rPr>
                <w:rFonts w:ascii="Times New Roman" w:hAnsi="Times New Roman"/>
                <w:sz w:val="24"/>
              </w:rPr>
              <w:t>— expunerile IPRE în cazul cărora se aplică derogarea prevăzută la articolul 126 alineatul (2) din Regulamentul (UE) nr. 575/2013.</w:t>
            </w:r>
          </w:p>
        </w:tc>
      </w:tr>
      <w:tr w:rsidR="00B731E6" w:rsidRPr="00BC439A" w14:paraId="20764392" w14:textId="77777777" w:rsidTr="5A0D947F">
        <w:trPr>
          <w:trHeight w:val="507"/>
        </w:trPr>
        <w:tc>
          <w:tcPr>
            <w:tcW w:w="1413" w:type="dxa"/>
            <w:shd w:val="clear" w:color="auto" w:fill="auto"/>
          </w:tcPr>
          <w:p w14:paraId="0FC4E51F" w14:textId="36B43C49"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9.5</w:t>
            </w:r>
          </w:p>
        </w:tc>
        <w:tc>
          <w:tcPr>
            <w:tcW w:w="7654" w:type="dxa"/>
            <w:shd w:val="clear" w:color="auto" w:fill="auto"/>
          </w:tcPr>
          <w:p w14:paraId="341A3252" w14:textId="49B1967E" w:rsidR="00AF5657" w:rsidRPr="00FB64CF" w:rsidRDefault="0B701945" w:rsidP="5A0D947F">
            <w:pPr>
              <w:spacing w:after="120"/>
              <w:jc w:val="both"/>
              <w:rPr>
                <w:rFonts w:ascii="Times New Roman" w:hAnsi="Times New Roman" w:cs="Times New Roman"/>
                <w:b/>
                <w:bCs/>
                <w:sz w:val="24"/>
              </w:rPr>
            </w:pPr>
            <w:r>
              <w:rPr>
                <w:rFonts w:ascii="Times New Roman" w:hAnsi="Times New Roman"/>
                <w:b/>
                <w:sz w:val="24"/>
              </w:rPr>
              <w:t>Achiziții, dezvoltare și construcții (ADC)</w:t>
            </w:r>
          </w:p>
          <w:p w14:paraId="0F969F9F" w14:textId="52C7FD3B" w:rsidR="00B731E6" w:rsidRPr="00BC439A" w:rsidRDefault="00AF5657" w:rsidP="5A0D947F">
            <w:pPr>
              <w:spacing w:after="120"/>
              <w:jc w:val="both"/>
              <w:rPr>
                <w:rFonts w:ascii="Times New Roman" w:hAnsi="Times New Roman" w:cs="Times New Roman"/>
                <w:sz w:val="24"/>
              </w:rPr>
            </w:pPr>
            <w:r>
              <w:rPr>
                <w:rFonts w:ascii="Times New Roman" w:hAnsi="Times New Roman"/>
                <w:sz w:val="24"/>
              </w:rPr>
              <w:t xml:space="preserve">Aici se raportează numai expunerile care satisfac definiția de la articolul 4 alineatul (1) punctul 78a din </w:t>
            </w:r>
            <w:r>
              <w:rPr>
                <w:rFonts w:ascii="Times New Roman" w:hAnsi="Times New Roman"/>
                <w:color w:val="000000" w:themeColor="text1"/>
                <w:sz w:val="24"/>
              </w:rPr>
              <w:t>Regulamentul (UE) nr. 575/2013</w:t>
            </w:r>
            <w:r>
              <w:rPr>
                <w:rFonts w:ascii="Times New Roman" w:hAnsi="Times New Roman"/>
                <w:sz w:val="24"/>
              </w:rPr>
              <w:t>.</w:t>
            </w:r>
          </w:p>
        </w:tc>
      </w:tr>
      <w:tr w:rsidR="00B731E6" w:rsidRPr="00BC439A" w14:paraId="55E6C904" w14:textId="77777777" w:rsidTr="5A0D947F">
        <w:trPr>
          <w:trHeight w:val="4791"/>
        </w:trPr>
        <w:tc>
          <w:tcPr>
            <w:tcW w:w="1413" w:type="dxa"/>
          </w:tcPr>
          <w:p w14:paraId="1A19FACE" w14:textId="25B6BF34" w:rsidR="00B731E6" w:rsidRPr="00166E0C" w:rsidRDefault="6D7E96F7">
            <w:pPr>
              <w:spacing w:after="120"/>
              <w:jc w:val="both"/>
              <w:rPr>
                <w:rFonts w:ascii="Times New Roman" w:eastAsia="Times New Roman" w:hAnsi="Times New Roman" w:cs="Times New Roman"/>
                <w:sz w:val="24"/>
              </w:rPr>
            </w:pPr>
            <w:r>
              <w:rPr>
                <w:rFonts w:ascii="Times New Roman" w:hAnsi="Times New Roman"/>
                <w:sz w:val="24"/>
              </w:rPr>
              <w:t>EU 10c</w:t>
            </w:r>
          </w:p>
        </w:tc>
        <w:tc>
          <w:tcPr>
            <w:tcW w:w="7654" w:type="dxa"/>
          </w:tcPr>
          <w:p w14:paraId="44064BA9" w14:textId="08D5F5C0" w:rsidR="00AF5657" w:rsidRPr="00FB64CF" w:rsidRDefault="00B731E6" w:rsidP="00B731E6">
            <w:pPr>
              <w:spacing w:after="120"/>
              <w:jc w:val="both"/>
              <w:rPr>
                <w:rFonts w:ascii="Times New Roman" w:eastAsiaTheme="minorHAnsi" w:hAnsi="Times New Roman" w:cs="Times New Roman"/>
                <w:b/>
                <w:bCs/>
                <w:sz w:val="24"/>
              </w:rPr>
            </w:pPr>
            <w:r>
              <w:rPr>
                <w:rFonts w:ascii="Times New Roman" w:hAnsi="Times New Roman"/>
                <w:b/>
                <w:sz w:val="24"/>
              </w:rPr>
              <w:t>Alte elemente</w:t>
            </w:r>
          </w:p>
          <w:p w14:paraId="71B77EE9" w14:textId="278AF798" w:rsidR="00B731E6" w:rsidRPr="00166E0C" w:rsidRDefault="00AF5657" w:rsidP="00B731E6">
            <w:pPr>
              <w:spacing w:after="120"/>
              <w:jc w:val="both"/>
              <w:rPr>
                <w:rFonts w:ascii="Times New Roman" w:eastAsiaTheme="minorHAnsi" w:hAnsi="Times New Roman" w:cs="Times New Roman"/>
                <w:sz w:val="24"/>
              </w:rPr>
            </w:pPr>
            <w:r>
              <w:rPr>
                <w:rFonts w:ascii="Times New Roman" w:hAnsi="Times New Roman"/>
                <w:sz w:val="24"/>
              </w:rPr>
              <w:t>Clasa de expuneri se referă la:</w:t>
            </w:r>
          </w:p>
          <w:p w14:paraId="278C94D3" w14:textId="1D604FCC" w:rsidR="00B731E6" w:rsidRPr="00166E0C" w:rsidRDefault="00B731E6" w:rsidP="00B731E6">
            <w:pPr>
              <w:spacing w:after="120"/>
              <w:jc w:val="both"/>
              <w:rPr>
                <w:rFonts w:ascii="Times New Roman" w:eastAsiaTheme="minorHAnsi" w:hAnsi="Times New Roman" w:cs="Times New Roman"/>
                <w:sz w:val="24"/>
              </w:rPr>
            </w:pPr>
            <w:r>
              <w:rPr>
                <w:rFonts w:ascii="Times New Roman" w:hAnsi="Times New Roman"/>
                <w:sz w:val="24"/>
              </w:rPr>
              <w:t xml:space="preserve">— activele cărora li se aplică o pondere de risc specifică, stabilită în partea a treia titlul II capitolul 4 articolul 134 din </w:t>
            </w:r>
            <w:r>
              <w:rPr>
                <w:rFonts w:ascii="Times New Roman" w:hAnsi="Times New Roman"/>
                <w:color w:val="000000" w:themeColor="text1"/>
                <w:sz w:val="24"/>
              </w:rPr>
              <w:t>Regulamentul (UE) nr. 575/2013</w:t>
            </w:r>
            <w:r>
              <w:rPr>
                <w:rFonts w:ascii="Times New Roman" w:hAnsi="Times New Roman"/>
                <w:sz w:val="24"/>
              </w:rPr>
              <w:t>;</w:t>
            </w:r>
          </w:p>
          <w:p w14:paraId="573636F2" w14:textId="044BB2FD" w:rsidR="00B731E6" w:rsidRPr="00BC439A" w:rsidRDefault="0B701945" w:rsidP="5A0D947F">
            <w:pPr>
              <w:spacing w:after="120"/>
              <w:jc w:val="both"/>
              <w:rPr>
                <w:rFonts w:ascii="Times New Roman" w:hAnsi="Times New Roman" w:cs="Times New Roman"/>
                <w:sz w:val="24"/>
              </w:rPr>
            </w:pPr>
            <w:r>
              <w:rPr>
                <w:rFonts w:ascii="Times New Roman" w:hAnsi="Times New Roman"/>
                <w:sz w:val="24"/>
              </w:rPr>
              <w:t xml:space="preserve">— activele care nu sunt deduse în aplicarea articolului 39 din </w:t>
            </w:r>
            <w:r>
              <w:rPr>
                <w:rFonts w:ascii="Times New Roman" w:hAnsi="Times New Roman"/>
                <w:color w:val="000000" w:themeColor="text1"/>
                <w:sz w:val="24"/>
              </w:rPr>
              <w:t>Regulamentul (UE) nr. 575/2013</w:t>
            </w:r>
            <w:r>
              <w:rPr>
                <w:rFonts w:ascii="Times New Roman" w:hAnsi="Times New Roman"/>
                <w:sz w:val="24"/>
              </w:rPr>
              <w:t xml:space="preserve"> (plăți excedentare de impozite, pierderi fiscale reportate la exercițiile financiare anterioare și creanțe privind impozitul amânat care nu se bazează pe profitabilitatea viitoare), a articolului 41 din </w:t>
            </w:r>
            <w:r>
              <w:rPr>
                <w:rFonts w:ascii="Times New Roman" w:hAnsi="Times New Roman"/>
                <w:color w:val="000000" w:themeColor="text1"/>
                <w:sz w:val="24"/>
              </w:rPr>
              <w:t>Regulamentul (UE) nr. 575/2013</w:t>
            </w:r>
            <w:r>
              <w:rPr>
                <w:rFonts w:ascii="Times New Roman" w:hAnsi="Times New Roman"/>
                <w:sz w:val="24"/>
              </w:rPr>
              <w:t xml:space="preserve"> (active ale fondurilor de pensii cu beneficii determinate), a articolelor 46 și 469 din </w:t>
            </w:r>
            <w:r>
              <w:rPr>
                <w:rFonts w:ascii="Times New Roman" w:hAnsi="Times New Roman"/>
                <w:color w:val="000000" w:themeColor="text1"/>
                <w:sz w:val="24"/>
              </w:rPr>
              <w:t>Regulamentul (UE) nr. 575/2013</w:t>
            </w:r>
            <w:r>
              <w:rPr>
                <w:rFonts w:ascii="Times New Roman" w:hAnsi="Times New Roman"/>
                <w:sz w:val="24"/>
              </w:rPr>
              <w:t xml:space="preserve"> (investiții nesemnificative în fonduri proprii de nivel 1 de bază ale entităților din sectorul financiar), a articolelor 49 și 471 din </w:t>
            </w:r>
            <w:r>
              <w:rPr>
                <w:rFonts w:ascii="Times New Roman" w:hAnsi="Times New Roman"/>
                <w:color w:val="000000" w:themeColor="text1"/>
                <w:sz w:val="24"/>
              </w:rPr>
              <w:t>Regulamentul (UE) nr. 575/2013</w:t>
            </w:r>
            <w:r>
              <w:rPr>
                <w:rFonts w:ascii="Times New Roman" w:hAnsi="Times New Roman"/>
                <w:sz w:val="24"/>
              </w:rPr>
              <w:t xml:space="preserve"> (participații în entități de asigurare, indiferent dacă sunt sau nu supravegheate în temeiul Directivei privind conglomeratele), a articolelor 60 și 475 din </w:t>
            </w:r>
            <w:r>
              <w:rPr>
                <w:rFonts w:ascii="Times New Roman" w:hAnsi="Times New Roman"/>
                <w:color w:val="000000" w:themeColor="text1"/>
                <w:sz w:val="24"/>
              </w:rPr>
              <w:t>Regulamentul (UE) nr. 575/2013</w:t>
            </w:r>
            <w:r>
              <w:rPr>
                <w:rFonts w:ascii="Times New Roman" w:hAnsi="Times New Roman"/>
                <w:sz w:val="24"/>
              </w:rPr>
              <w:t xml:space="preserve"> (investiții directe, indirecte și sintetice nesemnificative și semnificative în fonduri proprii de nivel 1 suplimentar ale entităților din sectorul financiar), a articolelor 70 și 477 din </w:t>
            </w:r>
            <w:r>
              <w:rPr>
                <w:rFonts w:ascii="Times New Roman" w:hAnsi="Times New Roman"/>
                <w:color w:val="000000" w:themeColor="text1"/>
                <w:sz w:val="24"/>
              </w:rPr>
              <w:t>Regulamentul (UE) nr. 575/2013</w:t>
            </w:r>
            <w:r>
              <w:rPr>
                <w:rFonts w:ascii="Times New Roman" w:hAnsi="Times New Roman"/>
                <w:sz w:val="24"/>
              </w:rPr>
              <w:t xml:space="preserve"> (dețineri directe, indirecte și sintetice nesemnificative și semnificative în fonduri proprii de nivel 2 ale unei entități din sectorul financiar) atunci când nu sunt alocate altor clase de expuneri, precum și deținerile calificate din afara sectorului financiar atunci când nu sunt supuse unei ponderi de risc de 1 250 % [în aplicarea părții a doua titlul I capitolul 1 articolul 36 litera (k) din </w:t>
            </w:r>
            <w:r>
              <w:rPr>
                <w:rFonts w:ascii="Times New Roman" w:hAnsi="Times New Roman"/>
                <w:color w:val="000000" w:themeColor="text1"/>
                <w:sz w:val="24"/>
              </w:rPr>
              <w:t>Regulamentul (UE) nr. 575/2013</w:t>
            </w:r>
            <w:r>
              <w:rPr>
                <w:rFonts w:ascii="Times New Roman" w:hAnsi="Times New Roman"/>
                <w:sz w:val="24"/>
              </w:rPr>
              <w:t>].</w:t>
            </w:r>
          </w:p>
        </w:tc>
      </w:tr>
      <w:tr w:rsidR="006D3144" w:rsidRPr="00BC439A" w14:paraId="5BD2F47E" w14:textId="77777777" w:rsidTr="00FB64CF">
        <w:trPr>
          <w:trHeight w:val="643"/>
        </w:trPr>
        <w:tc>
          <w:tcPr>
            <w:tcW w:w="1413" w:type="dxa"/>
            <w:shd w:val="clear" w:color="auto" w:fill="D9D9D9" w:themeFill="background1" w:themeFillShade="D9"/>
          </w:tcPr>
          <w:p w14:paraId="264F36FD" w14:textId="11D07211" w:rsidR="006D3144" w:rsidRPr="00BC439A" w:rsidRDefault="006D3144">
            <w:pPr>
              <w:spacing w:after="120"/>
              <w:jc w:val="both"/>
              <w:rPr>
                <w:rFonts w:ascii="Times New Roman" w:eastAsia="Times New Roman" w:hAnsi="Times New Roman" w:cs="Times New Roman"/>
                <w:sz w:val="24"/>
              </w:rPr>
            </w:pPr>
            <w:r>
              <w:rPr>
                <w:rFonts w:ascii="Times New Roman" w:hAnsi="Times New Roman"/>
                <w:sz w:val="24"/>
              </w:rPr>
              <w:t>11</w:t>
            </w:r>
          </w:p>
        </w:tc>
        <w:tc>
          <w:tcPr>
            <w:tcW w:w="7654" w:type="dxa"/>
            <w:shd w:val="clear" w:color="auto" w:fill="D9D9D9" w:themeFill="background1" w:themeFillShade="D9"/>
          </w:tcPr>
          <w:p w14:paraId="47FD4F2B" w14:textId="1FCF9627" w:rsidR="006D3144" w:rsidRPr="00BC439A" w:rsidRDefault="006D3144" w:rsidP="00B731E6">
            <w:pPr>
              <w:spacing w:after="120"/>
              <w:jc w:val="both"/>
              <w:rPr>
                <w:rFonts w:ascii="Times New Roman" w:eastAsiaTheme="minorHAnsi" w:hAnsi="Times New Roman" w:cs="Times New Roman"/>
                <w:sz w:val="24"/>
              </w:rPr>
            </w:pPr>
            <w:r>
              <w:rPr>
                <w:rFonts w:ascii="Times New Roman" w:hAnsi="Times New Roman"/>
                <w:sz w:val="24"/>
              </w:rPr>
              <w:t>Nu se aplică</w:t>
            </w:r>
          </w:p>
        </w:tc>
      </w:tr>
      <w:tr w:rsidR="00B731E6" w:rsidRPr="00AF5657" w14:paraId="11F0EEAC" w14:textId="77777777" w:rsidTr="5A0D947F">
        <w:trPr>
          <w:trHeight w:val="713"/>
        </w:trPr>
        <w:tc>
          <w:tcPr>
            <w:tcW w:w="1413" w:type="dxa"/>
            <w:tcBorders>
              <w:top w:val="single" w:sz="4" w:space="0" w:color="auto"/>
              <w:left w:val="single" w:sz="4" w:space="0" w:color="auto"/>
              <w:bottom w:val="single" w:sz="4" w:space="0" w:color="auto"/>
              <w:right w:val="single" w:sz="4" w:space="0" w:color="auto"/>
            </w:tcBorders>
          </w:tcPr>
          <w:p w14:paraId="1C0350B7" w14:textId="216B59DC"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11c</w:t>
            </w:r>
          </w:p>
        </w:tc>
        <w:tc>
          <w:tcPr>
            <w:tcW w:w="7654" w:type="dxa"/>
            <w:tcBorders>
              <w:top w:val="single" w:sz="4" w:space="0" w:color="auto"/>
              <w:left w:val="single" w:sz="4" w:space="0" w:color="auto"/>
              <w:bottom w:val="single" w:sz="4" w:space="0" w:color="auto"/>
              <w:right w:val="single" w:sz="4" w:space="0" w:color="auto"/>
            </w:tcBorders>
          </w:tcPr>
          <w:p w14:paraId="4375F137" w14:textId="1E994679" w:rsidR="00AF5657" w:rsidRPr="00FB64CF" w:rsidRDefault="00B731E6" w:rsidP="00B731E6">
            <w:pPr>
              <w:spacing w:after="120"/>
              <w:jc w:val="both"/>
              <w:rPr>
                <w:rFonts w:ascii="Times New Roman" w:hAnsi="Times New Roman" w:cs="Times New Roman"/>
                <w:b/>
                <w:bCs/>
                <w:sz w:val="24"/>
              </w:rPr>
            </w:pPr>
            <w:r>
              <w:rPr>
                <w:rFonts w:ascii="Times New Roman" w:hAnsi="Times New Roman"/>
                <w:b/>
                <w:sz w:val="24"/>
              </w:rPr>
              <w:t>Total</w:t>
            </w:r>
          </w:p>
          <w:p w14:paraId="463C4A08" w14:textId="7392B85F" w:rsidR="00B731E6" w:rsidRPr="00FB64CF" w:rsidRDefault="00AF5657" w:rsidP="00B731E6">
            <w:pPr>
              <w:spacing w:after="120"/>
              <w:jc w:val="both"/>
              <w:rPr>
                <w:rFonts w:ascii="Times New Roman" w:hAnsi="Times New Roman" w:cs="Times New Roman"/>
                <w:sz w:val="24"/>
              </w:rPr>
            </w:pPr>
            <w:r>
              <w:rPr>
                <w:rFonts w:ascii="Times New Roman" w:hAnsi="Times New Roman"/>
                <w:sz w:val="24"/>
              </w:rPr>
              <w:t>Suma rândurilor 1, 2, 3, EU 3a, 4, 5, 6, 7, 8, 9, 10, EU 10a, EU 10b, EU 10c de mai sus.</w:t>
            </w:r>
          </w:p>
        </w:tc>
      </w:tr>
    </w:tbl>
    <w:p w14:paraId="63408E1A" w14:textId="77777777" w:rsidR="008B70BD" w:rsidRPr="00FB64CF" w:rsidRDefault="008B70BD" w:rsidP="0005278F">
      <w:pPr>
        <w:spacing w:after="120"/>
        <w:rPr>
          <w:rFonts w:ascii="Times New Roman" w:hAnsi="Times New Roman" w:cs="Times New Roman"/>
          <w:sz w:val="24"/>
          <w:lang w:val="fr-FR"/>
        </w:rPr>
      </w:pPr>
    </w:p>
    <w:p w14:paraId="137E39BA" w14:textId="67FE8595" w:rsidR="00993FC2" w:rsidRPr="00FB64CF" w:rsidRDefault="00993FC2">
      <w:pPr>
        <w:rPr>
          <w:rFonts w:ascii="Times New Roman" w:hAnsi="Times New Roman" w:cs="Times New Roman"/>
          <w:lang w:val="fr-FR"/>
        </w:rPr>
      </w:pPr>
    </w:p>
    <w:sectPr w:rsidR="00993FC2" w:rsidRPr="00FB64CF">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DDBB1" w14:textId="77777777" w:rsidR="00105833" w:rsidRDefault="00105833" w:rsidP="0005278F">
      <w:r>
        <w:separator/>
      </w:r>
    </w:p>
  </w:endnote>
  <w:endnote w:type="continuationSeparator" w:id="0">
    <w:p w14:paraId="57CC355F" w14:textId="77777777" w:rsidR="00105833" w:rsidRDefault="00105833" w:rsidP="0005278F">
      <w:r>
        <w:continuationSeparator/>
      </w:r>
    </w:p>
  </w:endnote>
  <w:endnote w:type="continuationNotice" w:id="1">
    <w:p w14:paraId="3971E96D" w14:textId="77777777" w:rsidR="00105833" w:rsidRDefault="001058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1680138"/>
      <w:docPartObj>
        <w:docPartGallery w:val="Page Numbers (Bottom of Page)"/>
        <w:docPartUnique/>
      </w:docPartObj>
    </w:sdtPr>
    <w:sdtEndPr>
      <w:rPr>
        <w:noProof/>
      </w:rPr>
    </w:sdtEndPr>
    <w:sdtContent>
      <w:p w14:paraId="137E39BF" w14:textId="34D5F876" w:rsidR="0005278F" w:rsidRDefault="0005278F">
        <w:pPr>
          <w:pStyle w:val="Footer"/>
          <w:jc w:val="right"/>
        </w:pPr>
        <w:r>
          <w:fldChar w:fldCharType="begin"/>
        </w:r>
        <w:r>
          <w:instrText xml:space="preserve"> PAGE   \* MERGEFORMAT </w:instrText>
        </w:r>
        <w:r>
          <w:fldChar w:fldCharType="separate"/>
        </w:r>
        <w:r w:rsidR="00B731E6">
          <w:t>1</w:t>
        </w:r>
        <w:r>
          <w:fldChar w:fldCharType="end"/>
        </w:r>
      </w:p>
    </w:sdtContent>
  </w:sdt>
  <w:p w14:paraId="137E39C0" w14:textId="77777777" w:rsidR="0005278F" w:rsidRDefault="000527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40137" w14:textId="77777777" w:rsidR="00105833" w:rsidRDefault="00105833" w:rsidP="0005278F">
      <w:r>
        <w:separator/>
      </w:r>
    </w:p>
  </w:footnote>
  <w:footnote w:type="continuationSeparator" w:id="0">
    <w:p w14:paraId="74AB3C3E" w14:textId="77777777" w:rsidR="00105833" w:rsidRDefault="00105833" w:rsidP="0005278F">
      <w:r>
        <w:continuationSeparator/>
      </w:r>
    </w:p>
  </w:footnote>
  <w:footnote w:type="continuationNotice" w:id="1">
    <w:p w14:paraId="06CE5F6E" w14:textId="77777777" w:rsidR="00105833" w:rsidRDefault="00105833"/>
  </w:footnote>
  <w:footnote w:id="2">
    <w:p w14:paraId="0743D20D" w14:textId="51D365B9" w:rsidR="00166E0C" w:rsidRPr="00222AAB" w:rsidRDefault="00166E0C" w:rsidP="00166E0C">
      <w:pPr>
        <w:pStyle w:val="FootnoteText"/>
        <w:rPr>
          <w:rFonts w:cstheme="minorHAnsi"/>
        </w:rPr>
      </w:pPr>
      <w:r>
        <w:rPr>
          <w:rStyle w:val="FootnoteReference"/>
          <w:rFonts w:cstheme="minorHAnsi"/>
        </w:rPr>
        <w:footnoteRef/>
      </w:r>
      <w:r>
        <w:t xml:space="preserve"> </w:t>
      </w:r>
      <w:r>
        <w:tab/>
        <w:t xml:space="preserve">Regulamentul (UE) nr. 575/2013 al Parlamentului European și al Consiliului din 26 iunie 2013 privind cerințele prudențiale pentru instituțiile de credit și de modificare a Regulamentului (UE) nr. 648/2012, astfel cum a fost modificat prin Regulamentului (UE) 2024/1623 </w:t>
      </w:r>
      <w:r>
        <w:rPr>
          <w:color w:val="444444"/>
        </w:rPr>
        <w:t>[</w:t>
      </w:r>
      <w:hyperlink r:id="rId1" w:history="1">
        <w:r>
          <w:rPr>
            <w:rStyle w:val="Hyperlink"/>
            <w:color w:val="800080"/>
          </w:rPr>
          <w:t>JO L 176, 27.6.2013, p. 1</w:t>
        </w:r>
      </w:hyperlink>
      <w:r>
        <w:rPr>
          <w:color w:val="800080"/>
          <w:u w:val="single"/>
        </w:rPr>
        <w:t xml:space="preserve">; </w:t>
      </w:r>
      <w:hyperlink r:id="rId2" w:history="1">
        <w:r>
          <w:rPr>
            <w:rStyle w:val="Hyperlink"/>
          </w:rPr>
          <w:t>Regulamentul (UE) 2024/1623 – RO – EUR-Lex (europa.eu)</w:t>
        </w:r>
      </w:hyperlink>
      <w:r>
        <w:rPr>
          <w:color w:val="444444"/>
        </w:rPr>
        <w:t>].</w:t>
      </w:r>
    </w:p>
  </w:footnote>
  <w:footnote w:id="3">
    <w:p w14:paraId="137E39C2" w14:textId="77777777" w:rsidR="0005278F" w:rsidRPr="00222AAB" w:rsidRDefault="0005278F" w:rsidP="0005278F">
      <w:pPr>
        <w:pStyle w:val="FootnoteText"/>
        <w:rPr>
          <w:rFonts w:cstheme="minorHAnsi"/>
        </w:rPr>
      </w:pPr>
      <w:r>
        <w:rPr>
          <w:rStyle w:val="FootnoteReference"/>
          <w:rFonts w:cstheme="minorHAnsi"/>
        </w:rPr>
        <w:footnoteRef/>
      </w:r>
      <w:r>
        <w:tab/>
      </w:r>
      <w:r>
        <w:t>REGULAMENTUL DELEGAT (UE) NR. 183/2014 AL COMISIEI din 20 decembrie 2013 de completare a Regulamentului (UE) nr. 575/2013 al Parlamentului European și al Consiliului privind cerințele prudențiale pentru instituțiile de credit și societățile de investiții, în ceea ce privește standardele tehnice de reglementare pentru precizarea modului de calcul al ajustărilor specifice și al ajustărilor generale pentru riscul de credit (JO L 57, 27.2.2014, p.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DDC2F" w14:textId="4FD4780F" w:rsidR="00AE1158" w:rsidRDefault="00AE1158">
    <w:pPr>
      <w:pStyle w:val="Header"/>
    </w:pPr>
  </w:p>
  <w:p w14:paraId="6F097C03" w14:textId="77777777" w:rsidR="00D21AB6" w:rsidRDefault="00D21A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8018B1"/>
    <w:multiLevelType w:val="hybridMultilevel"/>
    <w:tmpl w:val="82B6FEA0"/>
    <w:lvl w:ilvl="0" w:tplc="8BCE09E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74717083">
    <w:abstractNumId w:val="0"/>
  </w:num>
  <w:num w:numId="2" w16cid:durableId="50272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E4BE4"/>
    <w:rsid w:val="000004A4"/>
    <w:rsid w:val="00004DAA"/>
    <w:rsid w:val="00004E31"/>
    <w:rsid w:val="000109EE"/>
    <w:rsid w:val="0005278F"/>
    <w:rsid w:val="00076BFB"/>
    <w:rsid w:val="00094811"/>
    <w:rsid w:val="000E1984"/>
    <w:rsid w:val="000F5E48"/>
    <w:rsid w:val="00105833"/>
    <w:rsid w:val="00115107"/>
    <w:rsid w:val="00152E53"/>
    <w:rsid w:val="00157B31"/>
    <w:rsid w:val="00164B1E"/>
    <w:rsid w:val="00166E0C"/>
    <w:rsid w:val="00195789"/>
    <w:rsid w:val="001C3FDD"/>
    <w:rsid w:val="001D0015"/>
    <w:rsid w:val="001D48EF"/>
    <w:rsid w:val="001D6B68"/>
    <w:rsid w:val="001E0D83"/>
    <w:rsid w:val="001E3C41"/>
    <w:rsid w:val="002050A2"/>
    <w:rsid w:val="0022219D"/>
    <w:rsid w:val="00240B1D"/>
    <w:rsid w:val="00241526"/>
    <w:rsid w:val="0026300A"/>
    <w:rsid w:val="0027241B"/>
    <w:rsid w:val="002740A6"/>
    <w:rsid w:val="00276065"/>
    <w:rsid w:val="00284FF1"/>
    <w:rsid w:val="00294B8A"/>
    <w:rsid w:val="002A2B60"/>
    <w:rsid w:val="002C4FA7"/>
    <w:rsid w:val="002D0D8E"/>
    <w:rsid w:val="002D1DE6"/>
    <w:rsid w:val="002F744F"/>
    <w:rsid w:val="00301E0E"/>
    <w:rsid w:val="0032013E"/>
    <w:rsid w:val="00323171"/>
    <w:rsid w:val="00324117"/>
    <w:rsid w:val="0033556A"/>
    <w:rsid w:val="00372E04"/>
    <w:rsid w:val="00395831"/>
    <w:rsid w:val="00396B81"/>
    <w:rsid w:val="003D6746"/>
    <w:rsid w:val="003F5A5D"/>
    <w:rsid w:val="0041192F"/>
    <w:rsid w:val="00416282"/>
    <w:rsid w:val="0043232E"/>
    <w:rsid w:val="00451358"/>
    <w:rsid w:val="00453692"/>
    <w:rsid w:val="00462771"/>
    <w:rsid w:val="004645B2"/>
    <w:rsid w:val="00470A0F"/>
    <w:rsid w:val="00496A4C"/>
    <w:rsid w:val="004A2FB7"/>
    <w:rsid w:val="004A5DB1"/>
    <w:rsid w:val="004C11DE"/>
    <w:rsid w:val="004D166A"/>
    <w:rsid w:val="004D2470"/>
    <w:rsid w:val="004E3D87"/>
    <w:rsid w:val="004F0F3D"/>
    <w:rsid w:val="00535F36"/>
    <w:rsid w:val="00540283"/>
    <w:rsid w:val="00570FCF"/>
    <w:rsid w:val="005908B4"/>
    <w:rsid w:val="005929C9"/>
    <w:rsid w:val="005A480B"/>
    <w:rsid w:val="005A5DE7"/>
    <w:rsid w:val="005A70FA"/>
    <w:rsid w:val="005C4B4B"/>
    <w:rsid w:val="005E2CAC"/>
    <w:rsid w:val="005E387C"/>
    <w:rsid w:val="005F2750"/>
    <w:rsid w:val="00603007"/>
    <w:rsid w:val="00606099"/>
    <w:rsid w:val="00607E4F"/>
    <w:rsid w:val="00612F57"/>
    <w:rsid w:val="00622571"/>
    <w:rsid w:val="00626613"/>
    <w:rsid w:val="006624BC"/>
    <w:rsid w:val="006A3C2C"/>
    <w:rsid w:val="006C3E03"/>
    <w:rsid w:val="006D2ED0"/>
    <w:rsid w:val="006D3144"/>
    <w:rsid w:val="006F45EA"/>
    <w:rsid w:val="007013FB"/>
    <w:rsid w:val="007050D6"/>
    <w:rsid w:val="00713EFB"/>
    <w:rsid w:val="00723604"/>
    <w:rsid w:val="00736421"/>
    <w:rsid w:val="0075466E"/>
    <w:rsid w:val="0077150F"/>
    <w:rsid w:val="007750BC"/>
    <w:rsid w:val="007835E0"/>
    <w:rsid w:val="00790935"/>
    <w:rsid w:val="007A6ACF"/>
    <w:rsid w:val="007C38A8"/>
    <w:rsid w:val="007C61C9"/>
    <w:rsid w:val="007E0548"/>
    <w:rsid w:val="007F1438"/>
    <w:rsid w:val="007F180C"/>
    <w:rsid w:val="007F43D5"/>
    <w:rsid w:val="0080088A"/>
    <w:rsid w:val="00827042"/>
    <w:rsid w:val="00842D74"/>
    <w:rsid w:val="00861491"/>
    <w:rsid w:val="008626C2"/>
    <w:rsid w:val="00865C18"/>
    <w:rsid w:val="008673E6"/>
    <w:rsid w:val="00874367"/>
    <w:rsid w:val="00875DED"/>
    <w:rsid w:val="008B112D"/>
    <w:rsid w:val="008B70BD"/>
    <w:rsid w:val="008B725E"/>
    <w:rsid w:val="008D77B1"/>
    <w:rsid w:val="008D79A7"/>
    <w:rsid w:val="008F05D9"/>
    <w:rsid w:val="00900E99"/>
    <w:rsid w:val="0090774B"/>
    <w:rsid w:val="00920232"/>
    <w:rsid w:val="00926A01"/>
    <w:rsid w:val="00933A1E"/>
    <w:rsid w:val="00945A67"/>
    <w:rsid w:val="009710AE"/>
    <w:rsid w:val="00972CE0"/>
    <w:rsid w:val="00976A5B"/>
    <w:rsid w:val="00993FC2"/>
    <w:rsid w:val="009B08A5"/>
    <w:rsid w:val="009B59DD"/>
    <w:rsid w:val="009B6905"/>
    <w:rsid w:val="009D2F8A"/>
    <w:rsid w:val="009F3754"/>
    <w:rsid w:val="00A077EE"/>
    <w:rsid w:val="00A2123C"/>
    <w:rsid w:val="00A218FA"/>
    <w:rsid w:val="00A3539C"/>
    <w:rsid w:val="00A45D00"/>
    <w:rsid w:val="00A50858"/>
    <w:rsid w:val="00A668A1"/>
    <w:rsid w:val="00A904C5"/>
    <w:rsid w:val="00A93447"/>
    <w:rsid w:val="00A95FF8"/>
    <w:rsid w:val="00AC0868"/>
    <w:rsid w:val="00AD03E8"/>
    <w:rsid w:val="00AD25F5"/>
    <w:rsid w:val="00AD2BD2"/>
    <w:rsid w:val="00AE1158"/>
    <w:rsid w:val="00AF4BEA"/>
    <w:rsid w:val="00AF5033"/>
    <w:rsid w:val="00AF5657"/>
    <w:rsid w:val="00AF5A11"/>
    <w:rsid w:val="00AF749F"/>
    <w:rsid w:val="00B10492"/>
    <w:rsid w:val="00B12424"/>
    <w:rsid w:val="00B156A1"/>
    <w:rsid w:val="00B27022"/>
    <w:rsid w:val="00B36691"/>
    <w:rsid w:val="00B42423"/>
    <w:rsid w:val="00B63190"/>
    <w:rsid w:val="00B731E6"/>
    <w:rsid w:val="00B77A89"/>
    <w:rsid w:val="00BB7FE4"/>
    <w:rsid w:val="00BC0308"/>
    <w:rsid w:val="00BC234D"/>
    <w:rsid w:val="00BC2787"/>
    <w:rsid w:val="00BC439A"/>
    <w:rsid w:val="00BD68E5"/>
    <w:rsid w:val="00BE5DF2"/>
    <w:rsid w:val="00BF242C"/>
    <w:rsid w:val="00C01132"/>
    <w:rsid w:val="00C048C9"/>
    <w:rsid w:val="00C167E4"/>
    <w:rsid w:val="00C26E1D"/>
    <w:rsid w:val="00C337F1"/>
    <w:rsid w:val="00C47733"/>
    <w:rsid w:val="00C61252"/>
    <w:rsid w:val="00C80C35"/>
    <w:rsid w:val="00C974B7"/>
    <w:rsid w:val="00CA6E3D"/>
    <w:rsid w:val="00CB51E8"/>
    <w:rsid w:val="00CC31FB"/>
    <w:rsid w:val="00CE5D58"/>
    <w:rsid w:val="00CE61A5"/>
    <w:rsid w:val="00D00E7E"/>
    <w:rsid w:val="00D02341"/>
    <w:rsid w:val="00D15E9B"/>
    <w:rsid w:val="00D21AB6"/>
    <w:rsid w:val="00D4273B"/>
    <w:rsid w:val="00D60B05"/>
    <w:rsid w:val="00D66A1E"/>
    <w:rsid w:val="00D82A01"/>
    <w:rsid w:val="00DA7EF5"/>
    <w:rsid w:val="00DB271D"/>
    <w:rsid w:val="00DC6346"/>
    <w:rsid w:val="00DC7309"/>
    <w:rsid w:val="00DD25C2"/>
    <w:rsid w:val="00DD57FD"/>
    <w:rsid w:val="00DE1541"/>
    <w:rsid w:val="00DE2242"/>
    <w:rsid w:val="00E00D52"/>
    <w:rsid w:val="00E26DAC"/>
    <w:rsid w:val="00E5072E"/>
    <w:rsid w:val="00E50839"/>
    <w:rsid w:val="00E55526"/>
    <w:rsid w:val="00E7156E"/>
    <w:rsid w:val="00E71D19"/>
    <w:rsid w:val="00E7707F"/>
    <w:rsid w:val="00E86654"/>
    <w:rsid w:val="00F11555"/>
    <w:rsid w:val="00F12632"/>
    <w:rsid w:val="00F17792"/>
    <w:rsid w:val="00F26067"/>
    <w:rsid w:val="00F319A6"/>
    <w:rsid w:val="00F65129"/>
    <w:rsid w:val="00F9364E"/>
    <w:rsid w:val="00FA0245"/>
    <w:rsid w:val="00FB4914"/>
    <w:rsid w:val="00FB5EB0"/>
    <w:rsid w:val="00FB64CF"/>
    <w:rsid w:val="00FC25D3"/>
    <w:rsid w:val="00FD282A"/>
    <w:rsid w:val="00FD6952"/>
    <w:rsid w:val="00FE4BE4"/>
    <w:rsid w:val="00FF13D7"/>
    <w:rsid w:val="00FF5357"/>
    <w:rsid w:val="0174C094"/>
    <w:rsid w:val="0240A7F4"/>
    <w:rsid w:val="030392D4"/>
    <w:rsid w:val="0363508E"/>
    <w:rsid w:val="03A54947"/>
    <w:rsid w:val="05B06C64"/>
    <w:rsid w:val="05F9F8DA"/>
    <w:rsid w:val="06468360"/>
    <w:rsid w:val="077B8912"/>
    <w:rsid w:val="07D60CA4"/>
    <w:rsid w:val="08A24672"/>
    <w:rsid w:val="08CDEABD"/>
    <w:rsid w:val="098ECA13"/>
    <w:rsid w:val="09A02855"/>
    <w:rsid w:val="0B701945"/>
    <w:rsid w:val="0B7993BE"/>
    <w:rsid w:val="0BA82B25"/>
    <w:rsid w:val="0CDBCE93"/>
    <w:rsid w:val="0D0A32D4"/>
    <w:rsid w:val="0D0DA1AB"/>
    <w:rsid w:val="0DEBE262"/>
    <w:rsid w:val="0F4C4848"/>
    <w:rsid w:val="0F628D79"/>
    <w:rsid w:val="0F79A292"/>
    <w:rsid w:val="11016227"/>
    <w:rsid w:val="11E19082"/>
    <w:rsid w:val="12369A42"/>
    <w:rsid w:val="12718659"/>
    <w:rsid w:val="12FC444F"/>
    <w:rsid w:val="138161DE"/>
    <w:rsid w:val="13FAC8EF"/>
    <w:rsid w:val="14B8F34C"/>
    <w:rsid w:val="16B902A0"/>
    <w:rsid w:val="16E75277"/>
    <w:rsid w:val="17214809"/>
    <w:rsid w:val="172B4F2C"/>
    <w:rsid w:val="1760EFCF"/>
    <w:rsid w:val="17DDF193"/>
    <w:rsid w:val="18DE6E8E"/>
    <w:rsid w:val="1A942730"/>
    <w:rsid w:val="1BFC727B"/>
    <w:rsid w:val="1DD5B944"/>
    <w:rsid w:val="1E4487F7"/>
    <w:rsid w:val="1F87C345"/>
    <w:rsid w:val="2046BC89"/>
    <w:rsid w:val="20F2D655"/>
    <w:rsid w:val="214798D6"/>
    <w:rsid w:val="21EDBB12"/>
    <w:rsid w:val="22B4E8B0"/>
    <w:rsid w:val="23EF059E"/>
    <w:rsid w:val="24F44747"/>
    <w:rsid w:val="2565C5B4"/>
    <w:rsid w:val="25C945CD"/>
    <w:rsid w:val="27DB4511"/>
    <w:rsid w:val="2810D356"/>
    <w:rsid w:val="2834F115"/>
    <w:rsid w:val="285345E0"/>
    <w:rsid w:val="2915581B"/>
    <w:rsid w:val="2A218ED9"/>
    <w:rsid w:val="2B0D228D"/>
    <w:rsid w:val="2B5BADB9"/>
    <w:rsid w:val="2C126FE4"/>
    <w:rsid w:val="2CDA9D8F"/>
    <w:rsid w:val="2D3AB304"/>
    <w:rsid w:val="2D63B10F"/>
    <w:rsid w:val="2DB314E8"/>
    <w:rsid w:val="2DCC27B7"/>
    <w:rsid w:val="2E2BF86D"/>
    <w:rsid w:val="2F1C2143"/>
    <w:rsid w:val="307608B0"/>
    <w:rsid w:val="31A6A119"/>
    <w:rsid w:val="323321B0"/>
    <w:rsid w:val="32A211FC"/>
    <w:rsid w:val="32EC73A7"/>
    <w:rsid w:val="331F13C0"/>
    <w:rsid w:val="33DA278F"/>
    <w:rsid w:val="34884408"/>
    <w:rsid w:val="356B7199"/>
    <w:rsid w:val="36241469"/>
    <w:rsid w:val="37BD3F3E"/>
    <w:rsid w:val="395BB52B"/>
    <w:rsid w:val="3B534DEF"/>
    <w:rsid w:val="3B5ED09E"/>
    <w:rsid w:val="3B88644F"/>
    <w:rsid w:val="3C1663F5"/>
    <w:rsid w:val="3C9355ED"/>
    <w:rsid w:val="3CABD484"/>
    <w:rsid w:val="3CDD6D84"/>
    <w:rsid w:val="3FDA5591"/>
    <w:rsid w:val="4166C710"/>
    <w:rsid w:val="4207BF2A"/>
    <w:rsid w:val="43029771"/>
    <w:rsid w:val="449E67D2"/>
    <w:rsid w:val="44CD70E4"/>
    <w:rsid w:val="44D479A0"/>
    <w:rsid w:val="4539F054"/>
    <w:rsid w:val="45EA11DC"/>
    <w:rsid w:val="463A3833"/>
    <w:rsid w:val="46EA3327"/>
    <w:rsid w:val="47925ACA"/>
    <w:rsid w:val="47ED6249"/>
    <w:rsid w:val="496B549E"/>
    <w:rsid w:val="4A58ED9B"/>
    <w:rsid w:val="4A8AE56E"/>
    <w:rsid w:val="4AAAA1B5"/>
    <w:rsid w:val="4ADBD6E4"/>
    <w:rsid w:val="4CA703BE"/>
    <w:rsid w:val="4E2B0C1C"/>
    <w:rsid w:val="4E5D19A6"/>
    <w:rsid w:val="4F14B8E5"/>
    <w:rsid w:val="4F622CF0"/>
    <w:rsid w:val="4FA64758"/>
    <w:rsid w:val="4FE884A7"/>
    <w:rsid w:val="5074C388"/>
    <w:rsid w:val="50BBB50F"/>
    <w:rsid w:val="50E75061"/>
    <w:rsid w:val="51EDB44B"/>
    <w:rsid w:val="522CE5CE"/>
    <w:rsid w:val="5311614F"/>
    <w:rsid w:val="53CCA127"/>
    <w:rsid w:val="554A39C3"/>
    <w:rsid w:val="5571AD77"/>
    <w:rsid w:val="5682D6C4"/>
    <w:rsid w:val="56A447B0"/>
    <w:rsid w:val="56CF15CF"/>
    <w:rsid w:val="57AC65FB"/>
    <w:rsid w:val="5899E76D"/>
    <w:rsid w:val="58C31359"/>
    <w:rsid w:val="59390C61"/>
    <w:rsid w:val="59393C0C"/>
    <w:rsid w:val="59A87682"/>
    <w:rsid w:val="5A0D947F"/>
    <w:rsid w:val="5A6146ED"/>
    <w:rsid w:val="5B4446E3"/>
    <w:rsid w:val="5D5BB453"/>
    <w:rsid w:val="5E6FF55D"/>
    <w:rsid w:val="5FACC789"/>
    <w:rsid w:val="6087E2F8"/>
    <w:rsid w:val="608E1265"/>
    <w:rsid w:val="6255D862"/>
    <w:rsid w:val="625C6E63"/>
    <w:rsid w:val="6375B74C"/>
    <w:rsid w:val="63D653CB"/>
    <w:rsid w:val="63F83EC4"/>
    <w:rsid w:val="64FCE72B"/>
    <w:rsid w:val="6614325F"/>
    <w:rsid w:val="6639C510"/>
    <w:rsid w:val="67AFA134"/>
    <w:rsid w:val="67F11551"/>
    <w:rsid w:val="695CC3FA"/>
    <w:rsid w:val="69779682"/>
    <w:rsid w:val="6BE3510E"/>
    <w:rsid w:val="6C124B9B"/>
    <w:rsid w:val="6D7E96F7"/>
    <w:rsid w:val="6DF738C1"/>
    <w:rsid w:val="6F6CA605"/>
    <w:rsid w:val="6FADF5D0"/>
    <w:rsid w:val="7278B49B"/>
    <w:rsid w:val="72F46A5B"/>
    <w:rsid w:val="73CB1646"/>
    <w:rsid w:val="747A2E8E"/>
    <w:rsid w:val="75752FA8"/>
    <w:rsid w:val="772572A9"/>
    <w:rsid w:val="7970A0C0"/>
    <w:rsid w:val="79E699C8"/>
    <w:rsid w:val="7C1E165D"/>
    <w:rsid w:val="7C458A11"/>
    <w:rsid w:val="7CDD5443"/>
    <w:rsid w:val="7FB33B4D"/>
    <w:rsid w:val="7FC59373"/>
    <w:rsid w:val="7FFCAE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E39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278F"/>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5278F"/>
    <w:rPr>
      <w:rFonts w:eastAsiaTheme="minorEastAsia"/>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5278F"/>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05278F"/>
    <w:rPr>
      <w:rFonts w:eastAsiaTheme="minorEastAsia"/>
      <w:sz w:val="18"/>
      <w:szCs w:val="18"/>
      <w:lang w:val="ro-RO"/>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5278F"/>
    <w:rPr>
      <w:rFonts w:asciiTheme="minorHAnsi" w:hAnsiTheme="minorHAnsi"/>
      <w:sz w:val="22"/>
      <w:szCs w:val="18"/>
      <w:vertAlign w:val="superscript"/>
    </w:rPr>
  </w:style>
  <w:style w:type="character" w:styleId="Hyperlink">
    <w:name w:val="Hyperlink"/>
    <w:basedOn w:val="DefaultParagraphFont"/>
    <w:uiPriority w:val="99"/>
    <w:rsid w:val="0005278F"/>
    <w:rPr>
      <w:color w:val="0563C1" w:themeColor="hyperlink"/>
      <w:u w:val="single"/>
    </w:rPr>
  </w:style>
  <w:style w:type="paragraph" w:customStyle="1" w:styleId="Annexetitre">
    <w:name w:val="Annexe titre"/>
    <w:basedOn w:val="Normal"/>
    <w:next w:val="Normal"/>
    <w:rsid w:val="0005278F"/>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05278F"/>
    <w:pPr>
      <w:ind w:left="720"/>
    </w:pPr>
    <w:rPr>
      <w:rFonts w:ascii="Calibri" w:eastAsia="Calibri" w:hAnsi="Calibri" w:cs="Times New Roman"/>
      <w:szCs w:val="22"/>
    </w:rPr>
  </w:style>
  <w:style w:type="table" w:styleId="TableProfessional">
    <w:name w:val="Table Professional"/>
    <w:basedOn w:val="TableNormal"/>
    <w:uiPriority w:val="99"/>
    <w:semiHidden/>
    <w:unhideWhenUsed/>
    <w:rsid w:val="0005278F"/>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5278F"/>
    <w:pPr>
      <w:tabs>
        <w:tab w:val="center" w:pos="4513"/>
        <w:tab w:val="right" w:pos="9026"/>
      </w:tabs>
    </w:pPr>
  </w:style>
  <w:style w:type="character" w:customStyle="1" w:styleId="HeaderChar">
    <w:name w:val="Header Char"/>
    <w:basedOn w:val="DefaultParagraphFont"/>
    <w:link w:val="Header"/>
    <w:uiPriority w:val="99"/>
    <w:rsid w:val="0005278F"/>
    <w:rPr>
      <w:rFonts w:eastAsiaTheme="minorEastAsia"/>
      <w:szCs w:val="24"/>
    </w:rPr>
  </w:style>
  <w:style w:type="paragraph" w:styleId="Footer">
    <w:name w:val="footer"/>
    <w:basedOn w:val="Normal"/>
    <w:link w:val="FooterChar"/>
    <w:uiPriority w:val="99"/>
    <w:unhideWhenUsed/>
    <w:rsid w:val="0005278F"/>
    <w:pPr>
      <w:tabs>
        <w:tab w:val="center" w:pos="4513"/>
        <w:tab w:val="right" w:pos="9026"/>
      </w:tabs>
    </w:pPr>
  </w:style>
  <w:style w:type="character" w:customStyle="1" w:styleId="FooterChar">
    <w:name w:val="Footer Char"/>
    <w:basedOn w:val="DefaultParagraphFont"/>
    <w:link w:val="Footer"/>
    <w:uiPriority w:val="99"/>
    <w:rsid w:val="0005278F"/>
    <w:rPr>
      <w:rFonts w:eastAsiaTheme="minorEastAsia"/>
      <w:szCs w:val="24"/>
    </w:rPr>
  </w:style>
  <w:style w:type="paragraph" w:styleId="Revision">
    <w:name w:val="Revision"/>
    <w:hidden/>
    <w:uiPriority w:val="99"/>
    <w:semiHidden/>
    <w:rsid w:val="00540283"/>
    <w:pPr>
      <w:spacing w:after="0" w:line="240" w:lineRule="auto"/>
    </w:pPr>
    <w:rPr>
      <w:rFonts w:eastAsiaTheme="minorEastAsia"/>
      <w:szCs w:val="24"/>
    </w:rPr>
  </w:style>
  <w:style w:type="paragraph" w:styleId="BalloonText">
    <w:name w:val="Balloon Text"/>
    <w:basedOn w:val="Normal"/>
    <w:link w:val="BalloonTextChar"/>
    <w:uiPriority w:val="99"/>
    <w:semiHidden/>
    <w:unhideWhenUsed/>
    <w:rsid w:val="00535F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5F36"/>
    <w:rPr>
      <w:rFonts w:ascii="Segoe UI" w:eastAsiaTheme="minorEastAsia" w:hAnsi="Segoe UI" w:cs="Segoe UI"/>
      <w:sz w:val="18"/>
      <w:szCs w:val="18"/>
    </w:rPr>
  </w:style>
  <w:style w:type="character" w:styleId="CommentReference">
    <w:name w:val="annotation reference"/>
    <w:basedOn w:val="DefaultParagraphFont"/>
    <w:uiPriority w:val="99"/>
    <w:semiHidden/>
    <w:unhideWhenUsed/>
    <w:rsid w:val="00A904C5"/>
    <w:rPr>
      <w:sz w:val="16"/>
      <w:szCs w:val="16"/>
    </w:rPr>
  </w:style>
  <w:style w:type="paragraph" w:styleId="CommentText">
    <w:name w:val="annotation text"/>
    <w:basedOn w:val="Normal"/>
    <w:link w:val="CommentTextChar"/>
    <w:uiPriority w:val="99"/>
    <w:unhideWhenUsed/>
    <w:rsid w:val="00A904C5"/>
    <w:rPr>
      <w:sz w:val="20"/>
      <w:szCs w:val="20"/>
    </w:rPr>
  </w:style>
  <w:style w:type="character" w:customStyle="1" w:styleId="CommentTextChar">
    <w:name w:val="Comment Text Char"/>
    <w:basedOn w:val="DefaultParagraphFont"/>
    <w:link w:val="CommentText"/>
    <w:uiPriority w:val="99"/>
    <w:rsid w:val="00A904C5"/>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904C5"/>
    <w:rPr>
      <w:b/>
      <w:bCs/>
    </w:rPr>
  </w:style>
  <w:style w:type="character" w:customStyle="1" w:styleId="CommentSubjectChar">
    <w:name w:val="Comment Subject Char"/>
    <w:basedOn w:val="CommentTextChar"/>
    <w:link w:val="CommentSubject"/>
    <w:uiPriority w:val="99"/>
    <w:semiHidden/>
    <w:rsid w:val="00A904C5"/>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RO/TXT/?uri=OJ:L_202401623" TargetMode="External"/><Relationship Id="rId1" Type="http://schemas.openxmlformats.org/officeDocument/2006/relationships/hyperlink" Target="https://eur-lex.europa.eu/legal-content/RO/TXT/?uri=OJ%3AL%3A2013%3A176%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DA017E-ABA5-4721-A10C-393119DB2629}">
  <ds:schemaRefs>
    <ds:schemaRef ds:uri="http://schemas.openxmlformats.org/officeDocument/2006/bibliography"/>
  </ds:schemaRefs>
</ds:datastoreItem>
</file>

<file path=customXml/itemProps2.xml><?xml version="1.0" encoding="utf-8"?>
<ds:datastoreItem xmlns:ds="http://schemas.openxmlformats.org/officeDocument/2006/customXml" ds:itemID="{AEDFC19F-64DD-4868-8A44-53D79E2FEA42}"/>
</file>

<file path=customXml/itemProps3.xml><?xml version="1.0" encoding="utf-8"?>
<ds:datastoreItem xmlns:ds="http://schemas.openxmlformats.org/officeDocument/2006/customXml" ds:itemID="{12EE7648-1A5F-478A-B3B0-36AB21BFFE6B}"/>
</file>

<file path=customXml/itemProps4.xml><?xml version="1.0" encoding="utf-8"?>
<ds:datastoreItem xmlns:ds="http://schemas.openxmlformats.org/officeDocument/2006/customXml" ds:itemID="{7843ECE2-4F6F-4DC4-A2DF-705C73ACADD4}"/>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3924</Words>
  <Characters>20329</Characters>
  <Application>Microsoft Office Word</Application>
  <DocSecurity>0</DocSecurity>
  <Lines>521</Lines>
  <Paragraphs>285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2024-06-06T14:23:00Z</dcterms:created>
  <dcterms:modified xsi:type="dcterms:W3CDTF">2024-10-18T07:27:00Z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2024-09-26T14:27:18Z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b93c4b32-9114-4059-afe6-18f7575813d6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